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66A591" w14:textId="77777777" w:rsidR="00F757BF" w:rsidRPr="00D34BD8" w:rsidRDefault="00F757BF" w:rsidP="00F757BF">
      <w:pPr>
        <w:spacing w:before="100" w:beforeAutospacing="1" w:after="200" w:line="240" w:lineRule="auto"/>
        <w:jc w:val="both"/>
        <w:rPr>
          <w:rFonts w:asciiTheme="majorHAnsi" w:eastAsia="Times New Roman" w:hAnsiTheme="majorHAnsi" w:cstheme="majorHAnsi"/>
          <w:snapToGrid w:val="0"/>
          <w:sz w:val="24"/>
          <w:szCs w:val="24"/>
          <w:lang w:val="mk-MK" w:eastAsia="fr-FR"/>
        </w:rPr>
      </w:pPr>
    </w:p>
    <w:p w14:paraId="55F390AE" w14:textId="77777777" w:rsidR="00030C5B" w:rsidRPr="00D34BD8" w:rsidRDefault="00030C5B" w:rsidP="00030C5B">
      <w:pPr>
        <w:spacing w:before="960" w:after="200" w:line="240" w:lineRule="auto"/>
        <w:jc w:val="center"/>
        <w:rPr>
          <w:rFonts w:asciiTheme="majorHAnsi" w:eastAsia="Times New Roman" w:hAnsiTheme="majorHAnsi" w:cstheme="majorHAnsi"/>
          <w:b/>
          <w:snapToGrid w:val="0"/>
          <w:sz w:val="24"/>
          <w:szCs w:val="24"/>
          <w:lang w:val="mk-MK"/>
        </w:rPr>
      </w:pPr>
      <w:r w:rsidRPr="00D34BD8">
        <w:rPr>
          <w:rFonts w:asciiTheme="majorHAnsi" w:eastAsia="Times New Roman" w:hAnsiTheme="majorHAnsi" w:cstheme="majorHAnsi"/>
          <w:b/>
          <w:snapToGrid w:val="0"/>
          <w:sz w:val="24"/>
          <w:szCs w:val="24"/>
          <w:lang w:val="mk-MK"/>
        </w:rPr>
        <w:t xml:space="preserve">Нарачател: </w:t>
      </w:r>
    </w:p>
    <w:p w14:paraId="0C00B077" w14:textId="7C02406B" w:rsidR="00F757BF" w:rsidRPr="00D34BD8" w:rsidRDefault="00030C5B" w:rsidP="00030C5B">
      <w:pPr>
        <w:spacing w:before="960" w:after="200" w:line="240" w:lineRule="auto"/>
        <w:jc w:val="center"/>
        <w:rPr>
          <w:rFonts w:asciiTheme="majorHAnsi" w:eastAsia="Times New Roman" w:hAnsiTheme="majorHAnsi" w:cstheme="majorHAnsi"/>
          <w:b/>
          <w:snapToGrid w:val="0"/>
          <w:sz w:val="32"/>
          <w:szCs w:val="32"/>
          <w:lang w:val="mk-MK"/>
        </w:rPr>
      </w:pPr>
      <w:r w:rsidRPr="00D34BD8">
        <w:rPr>
          <w:rFonts w:asciiTheme="majorHAnsi" w:eastAsia="Times New Roman" w:hAnsiTheme="majorHAnsi" w:cstheme="majorHAnsi"/>
          <w:b/>
          <w:snapToGrid w:val="0"/>
          <w:sz w:val="32"/>
          <w:szCs w:val="32"/>
          <w:lang w:val="mk-MK"/>
        </w:rPr>
        <w:t>Македонско здружение на млади правници</w:t>
      </w:r>
    </w:p>
    <w:p w14:paraId="0ABCB23D" w14:textId="77777777" w:rsidR="00030C5B" w:rsidRPr="00D34BD8" w:rsidRDefault="00030C5B" w:rsidP="00F757BF">
      <w:pPr>
        <w:widowControl w:val="0"/>
        <w:spacing w:line="240" w:lineRule="auto"/>
        <w:jc w:val="center"/>
        <w:rPr>
          <w:rFonts w:asciiTheme="majorHAnsi" w:eastAsia="Times New Roman" w:hAnsiTheme="majorHAnsi" w:cstheme="majorHAnsi"/>
          <w:b/>
          <w:color w:val="000000"/>
          <w:kern w:val="19"/>
          <w:sz w:val="32"/>
          <w:szCs w:val="32"/>
          <w:lang w:val="mk-MK"/>
        </w:rPr>
      </w:pPr>
    </w:p>
    <w:p w14:paraId="350CCFB5" w14:textId="77777777" w:rsidR="002674D6" w:rsidRPr="00D34BD8" w:rsidRDefault="002674D6" w:rsidP="00F757BF">
      <w:pPr>
        <w:widowControl w:val="0"/>
        <w:spacing w:line="240" w:lineRule="auto"/>
        <w:jc w:val="center"/>
        <w:rPr>
          <w:rFonts w:asciiTheme="majorHAnsi" w:eastAsia="Times New Roman" w:hAnsiTheme="majorHAnsi" w:cstheme="majorHAnsi"/>
          <w:b/>
          <w:color w:val="000000"/>
          <w:kern w:val="19"/>
          <w:sz w:val="32"/>
          <w:szCs w:val="32"/>
          <w:lang w:val="mk-MK"/>
        </w:rPr>
      </w:pPr>
      <w:r w:rsidRPr="00D34BD8">
        <w:rPr>
          <w:rFonts w:asciiTheme="majorHAnsi" w:eastAsia="Times New Roman" w:hAnsiTheme="majorHAnsi" w:cstheme="majorHAnsi"/>
          <w:b/>
          <w:color w:val="000000"/>
          <w:kern w:val="19"/>
          <w:sz w:val="32"/>
          <w:szCs w:val="32"/>
          <w:lang w:val="mk-MK"/>
        </w:rPr>
        <w:t>Повик за предлог проекти</w:t>
      </w:r>
    </w:p>
    <w:p w14:paraId="117E78B6" w14:textId="4F5EA276" w:rsidR="00F757BF" w:rsidRPr="00D34BD8" w:rsidRDefault="002674D6" w:rsidP="002674D6">
      <w:pPr>
        <w:widowControl w:val="0"/>
        <w:spacing w:line="240" w:lineRule="auto"/>
        <w:jc w:val="center"/>
        <w:rPr>
          <w:rFonts w:asciiTheme="majorHAnsi" w:eastAsia="Times New Roman" w:hAnsiTheme="majorHAnsi" w:cstheme="majorHAnsi"/>
          <w:b/>
          <w:color w:val="000000"/>
          <w:kern w:val="19"/>
          <w:sz w:val="32"/>
          <w:szCs w:val="32"/>
          <w:lang w:val="mk-MK"/>
        </w:rPr>
      </w:pPr>
      <w:r w:rsidRPr="00D34BD8">
        <w:rPr>
          <w:rFonts w:asciiTheme="majorHAnsi" w:eastAsia="Times New Roman" w:hAnsiTheme="majorHAnsi" w:cstheme="majorHAnsi"/>
          <w:b/>
          <w:color w:val="000000"/>
          <w:kern w:val="19"/>
          <w:sz w:val="32"/>
          <w:szCs w:val="32"/>
          <w:lang w:val="mk-MK"/>
        </w:rPr>
        <w:t xml:space="preserve">за унапредување на пристапот до економски и социјални права на ранливите категори на странци во Северна Македонија  </w:t>
      </w:r>
    </w:p>
    <w:p w14:paraId="3BE9896D" w14:textId="0C228520" w:rsidR="00F757BF" w:rsidRPr="00D34BD8" w:rsidRDefault="00F757BF" w:rsidP="00F757BF">
      <w:pPr>
        <w:widowControl w:val="0"/>
        <w:spacing w:line="240" w:lineRule="auto"/>
        <w:jc w:val="center"/>
        <w:rPr>
          <w:rFonts w:asciiTheme="majorHAnsi" w:eastAsia="Times New Roman" w:hAnsiTheme="majorHAnsi" w:cstheme="majorHAnsi"/>
          <w:b/>
          <w:color w:val="000000"/>
          <w:kern w:val="19"/>
          <w:sz w:val="32"/>
          <w:szCs w:val="32"/>
          <w:lang w:val="mk-MK"/>
        </w:rPr>
      </w:pPr>
      <w:r w:rsidRPr="00D34BD8">
        <w:rPr>
          <w:rFonts w:asciiTheme="majorHAnsi" w:eastAsia="Times New Roman" w:hAnsiTheme="majorHAnsi" w:cstheme="majorHAnsi"/>
          <w:sz w:val="32"/>
          <w:szCs w:val="32"/>
          <w:lang w:val="mk-MK"/>
        </w:rPr>
        <w:t xml:space="preserve"> </w:t>
      </w:r>
    </w:p>
    <w:p w14:paraId="0949F3FE" w14:textId="77777777" w:rsidR="00F757BF" w:rsidRPr="00D34BD8" w:rsidRDefault="00F757BF" w:rsidP="00F757BF">
      <w:pPr>
        <w:widowControl w:val="0"/>
        <w:spacing w:line="240" w:lineRule="auto"/>
        <w:jc w:val="center"/>
        <w:rPr>
          <w:rFonts w:asciiTheme="majorHAnsi" w:eastAsia="Times New Roman" w:hAnsiTheme="majorHAnsi" w:cstheme="majorHAnsi"/>
          <w:b/>
          <w:color w:val="000000"/>
          <w:kern w:val="19"/>
          <w:sz w:val="32"/>
          <w:szCs w:val="32"/>
          <w:lang w:val="mk-MK"/>
        </w:rPr>
      </w:pPr>
      <w:r w:rsidRPr="00D34BD8">
        <w:rPr>
          <w:rFonts w:asciiTheme="majorHAnsi" w:eastAsia="Times New Roman" w:hAnsiTheme="majorHAnsi" w:cstheme="majorHAnsi"/>
          <w:b/>
          <w:color w:val="000000"/>
          <w:kern w:val="19"/>
          <w:sz w:val="32"/>
          <w:szCs w:val="32"/>
          <w:lang w:val="mk-MK"/>
        </w:rPr>
        <w:br w:type="textWrapping" w:clear="all"/>
      </w:r>
    </w:p>
    <w:p w14:paraId="7521FF22" w14:textId="77777777" w:rsidR="00F757BF" w:rsidRPr="00D34BD8" w:rsidRDefault="00F757BF" w:rsidP="00F757BF">
      <w:pPr>
        <w:spacing w:before="480" w:after="240" w:line="240" w:lineRule="auto"/>
        <w:jc w:val="center"/>
        <w:rPr>
          <w:rFonts w:asciiTheme="majorHAnsi" w:eastAsia="Times New Roman" w:hAnsiTheme="majorHAnsi" w:cstheme="majorHAnsi"/>
          <w:snapToGrid w:val="0"/>
          <w:sz w:val="24"/>
          <w:szCs w:val="24"/>
          <w:lang w:val="mk-MK"/>
        </w:rPr>
      </w:pPr>
    </w:p>
    <w:p w14:paraId="701CA0A5" w14:textId="3BADDA08" w:rsidR="00F757BF" w:rsidRPr="00D34BD8" w:rsidRDefault="002674D6" w:rsidP="00F757BF">
      <w:pPr>
        <w:spacing w:after="240" w:line="240" w:lineRule="auto"/>
        <w:jc w:val="center"/>
        <w:rPr>
          <w:rFonts w:asciiTheme="majorHAnsi" w:eastAsia="Times New Roman" w:hAnsiTheme="majorHAnsi" w:cstheme="majorHAnsi"/>
          <w:snapToGrid w:val="0"/>
          <w:sz w:val="40"/>
          <w:szCs w:val="40"/>
          <w:lang w:val="mk-MK"/>
        </w:rPr>
      </w:pPr>
      <w:r w:rsidRPr="00D34BD8">
        <w:rPr>
          <w:rFonts w:asciiTheme="majorHAnsi" w:eastAsia="Times New Roman" w:hAnsiTheme="majorHAnsi" w:cstheme="majorHAnsi"/>
          <w:snapToGrid w:val="0"/>
          <w:sz w:val="40"/>
          <w:szCs w:val="40"/>
          <w:lang w:val="mk-MK"/>
        </w:rPr>
        <w:t>Упатства за апликантите</w:t>
      </w:r>
    </w:p>
    <w:p w14:paraId="17923E73" w14:textId="77777777" w:rsidR="002674D6" w:rsidRPr="00D34BD8" w:rsidRDefault="002674D6" w:rsidP="00F757BF">
      <w:pPr>
        <w:spacing w:after="240" w:line="240" w:lineRule="auto"/>
        <w:jc w:val="center"/>
        <w:rPr>
          <w:rFonts w:asciiTheme="majorHAnsi" w:eastAsia="Times New Roman" w:hAnsiTheme="majorHAnsi" w:cstheme="majorHAnsi"/>
          <w:snapToGrid w:val="0"/>
          <w:sz w:val="24"/>
          <w:szCs w:val="24"/>
          <w:lang w:val="mk-MK"/>
        </w:rPr>
      </w:pPr>
    </w:p>
    <w:p w14:paraId="154BC1CC" w14:textId="288101B6" w:rsidR="00F757BF" w:rsidRPr="00D34BD8" w:rsidRDefault="002674D6" w:rsidP="00F757BF">
      <w:pPr>
        <w:spacing w:after="240" w:line="240" w:lineRule="auto"/>
        <w:jc w:val="center"/>
        <w:rPr>
          <w:rFonts w:asciiTheme="majorHAnsi" w:eastAsia="Times New Roman" w:hAnsiTheme="majorHAnsi" w:cstheme="majorHAnsi"/>
          <w:b/>
          <w:snapToGrid w:val="0"/>
          <w:sz w:val="28"/>
          <w:szCs w:val="28"/>
          <w:lang w:val="mk-MK"/>
        </w:rPr>
      </w:pPr>
      <w:r w:rsidRPr="00D34BD8">
        <w:rPr>
          <w:rFonts w:asciiTheme="majorHAnsi" w:eastAsia="Times New Roman" w:hAnsiTheme="majorHAnsi" w:cstheme="majorHAnsi"/>
          <w:snapToGrid w:val="0"/>
          <w:sz w:val="28"/>
          <w:szCs w:val="28"/>
          <w:lang w:val="mk-MK"/>
        </w:rPr>
        <w:t>Рок за поднесување на апликација</w:t>
      </w:r>
      <w:r w:rsidR="00F757BF" w:rsidRPr="00D34BD8">
        <w:rPr>
          <w:rFonts w:asciiTheme="majorHAnsi" w:eastAsia="Times New Roman" w:hAnsiTheme="majorHAnsi" w:cstheme="majorHAnsi"/>
          <w:snapToGrid w:val="0"/>
          <w:sz w:val="28"/>
          <w:szCs w:val="28"/>
          <w:lang w:val="mk-MK"/>
        </w:rPr>
        <w:t xml:space="preserve">: </w:t>
      </w:r>
      <w:r w:rsidR="00F757BF" w:rsidRPr="00D34BD8">
        <w:rPr>
          <w:rFonts w:asciiTheme="majorHAnsi" w:eastAsia="Times New Roman" w:hAnsiTheme="majorHAnsi" w:cstheme="majorHAnsi"/>
          <w:b/>
          <w:snapToGrid w:val="0"/>
          <w:sz w:val="28"/>
          <w:szCs w:val="28"/>
          <w:u w:val="single"/>
          <w:lang w:val="mk-MK"/>
        </w:rPr>
        <w:t xml:space="preserve">20 </w:t>
      </w:r>
      <w:r w:rsidRPr="00D34BD8">
        <w:rPr>
          <w:rFonts w:asciiTheme="majorHAnsi" w:eastAsia="Times New Roman" w:hAnsiTheme="majorHAnsi" w:cstheme="majorHAnsi"/>
          <w:b/>
          <w:snapToGrid w:val="0"/>
          <w:sz w:val="28"/>
          <w:szCs w:val="28"/>
          <w:u w:val="single"/>
          <w:lang w:val="mk-MK"/>
        </w:rPr>
        <w:t>Јануари</w:t>
      </w:r>
      <w:r w:rsidR="00F757BF" w:rsidRPr="00D34BD8">
        <w:rPr>
          <w:rFonts w:asciiTheme="majorHAnsi" w:eastAsia="Times New Roman" w:hAnsiTheme="majorHAnsi" w:cstheme="majorHAnsi"/>
          <w:b/>
          <w:snapToGrid w:val="0"/>
          <w:sz w:val="28"/>
          <w:szCs w:val="28"/>
          <w:u w:val="single"/>
          <w:lang w:val="mk-MK"/>
        </w:rPr>
        <w:t xml:space="preserve"> 2024</w:t>
      </w:r>
    </w:p>
    <w:p w14:paraId="1656594C" w14:textId="77777777" w:rsidR="00F757BF" w:rsidRPr="00D34BD8" w:rsidRDefault="00F757BF" w:rsidP="00F757BF">
      <w:pPr>
        <w:spacing w:after="240" w:line="240" w:lineRule="auto"/>
        <w:jc w:val="center"/>
        <w:rPr>
          <w:rFonts w:asciiTheme="majorHAnsi" w:eastAsia="Times New Roman" w:hAnsiTheme="majorHAnsi" w:cstheme="majorHAnsi"/>
          <w:b/>
          <w:snapToGrid w:val="0"/>
          <w:sz w:val="24"/>
          <w:szCs w:val="24"/>
          <w:lang w:val="mk-MK"/>
        </w:rPr>
      </w:pPr>
      <w:r w:rsidRPr="00D34BD8">
        <w:rPr>
          <w:rFonts w:asciiTheme="majorHAnsi" w:eastAsia="Times New Roman" w:hAnsiTheme="majorHAnsi" w:cstheme="majorHAnsi"/>
          <w:b/>
          <w:snapToGrid w:val="0"/>
          <w:sz w:val="24"/>
          <w:szCs w:val="24"/>
          <w:lang w:val="mk-MK"/>
        </w:rPr>
        <w:br w:type="page"/>
      </w:r>
    </w:p>
    <w:p w14:paraId="09AC7634" w14:textId="77777777" w:rsidR="00F757BF" w:rsidRPr="00D34BD8" w:rsidRDefault="00F757BF" w:rsidP="00F757BF">
      <w:pPr>
        <w:keepNext/>
        <w:keepLines/>
        <w:spacing w:before="480"/>
        <w:rPr>
          <w:rFonts w:asciiTheme="majorHAnsi" w:eastAsia="Times New Roman" w:hAnsiTheme="majorHAnsi" w:cstheme="majorHAnsi"/>
          <w:b/>
          <w:bCs/>
          <w:color w:val="2F5496"/>
          <w:sz w:val="24"/>
          <w:szCs w:val="24"/>
          <w:lang w:val="mk-MK"/>
        </w:rPr>
      </w:pPr>
      <w:r w:rsidRPr="00D34BD8">
        <w:rPr>
          <w:rFonts w:asciiTheme="majorHAnsi" w:eastAsia="Times New Roman" w:hAnsiTheme="majorHAnsi" w:cstheme="majorHAnsi"/>
          <w:b/>
          <w:bCs/>
          <w:color w:val="2F5496"/>
          <w:sz w:val="24"/>
          <w:szCs w:val="24"/>
          <w:lang w:val="mk-MK"/>
        </w:rPr>
        <w:lastRenderedPageBreak/>
        <w:t>TABLE OF CONTENTS</w:t>
      </w:r>
    </w:p>
    <w:p w14:paraId="383F6835" w14:textId="77777777" w:rsidR="00F757BF" w:rsidRPr="00D34BD8" w:rsidRDefault="00F757BF" w:rsidP="00F757BF">
      <w:pPr>
        <w:keepNext/>
        <w:keepLines/>
        <w:spacing w:before="480"/>
        <w:rPr>
          <w:rFonts w:asciiTheme="majorHAnsi" w:eastAsia="Times New Roman" w:hAnsiTheme="majorHAnsi" w:cstheme="majorHAnsi"/>
          <w:b/>
          <w:bCs/>
          <w:color w:val="2F5496"/>
          <w:sz w:val="24"/>
          <w:szCs w:val="24"/>
          <w:lang w:val="mk-MK"/>
        </w:rPr>
      </w:pPr>
    </w:p>
    <w:p w14:paraId="106CF595" w14:textId="77777777" w:rsidR="002674D6" w:rsidRPr="00D34BD8" w:rsidRDefault="002674D6" w:rsidP="002674D6">
      <w:pPr>
        <w:pStyle w:val="ListParagraph"/>
        <w:numPr>
          <w:ilvl w:val="0"/>
          <w:numId w:val="8"/>
        </w:numPr>
        <w:spacing w:after="0" w:line="360" w:lineRule="auto"/>
        <w:outlineLvl w:val="0"/>
        <w:rPr>
          <w:rFonts w:asciiTheme="majorHAnsi" w:hAnsiTheme="majorHAnsi" w:cstheme="majorHAnsi"/>
          <w:bCs/>
          <w:smallCaps/>
          <w:sz w:val="24"/>
          <w:szCs w:val="24"/>
          <w:lang w:val="mk-MK"/>
        </w:rPr>
      </w:pPr>
      <w:r w:rsidRPr="00D34BD8">
        <w:rPr>
          <w:rFonts w:asciiTheme="majorHAnsi" w:hAnsiTheme="majorHAnsi" w:cstheme="majorHAnsi"/>
          <w:bCs/>
          <w:smallCaps/>
          <w:sz w:val="24"/>
          <w:szCs w:val="24"/>
          <w:lang w:val="mk-MK"/>
        </w:rPr>
        <w:t xml:space="preserve">ОСНОВНИ ПОДАТОЦИ И ЦЕЛ НА ПОВИКОТ </w:t>
      </w:r>
    </w:p>
    <w:p w14:paraId="3F162215" w14:textId="77777777" w:rsidR="002674D6" w:rsidRPr="00D34BD8" w:rsidRDefault="002674D6" w:rsidP="002674D6">
      <w:pPr>
        <w:pStyle w:val="ListParagraph"/>
        <w:numPr>
          <w:ilvl w:val="0"/>
          <w:numId w:val="8"/>
        </w:numPr>
        <w:spacing w:after="0" w:line="360" w:lineRule="auto"/>
        <w:outlineLvl w:val="0"/>
        <w:rPr>
          <w:rFonts w:asciiTheme="majorHAnsi" w:hAnsiTheme="majorHAnsi" w:cstheme="majorHAnsi"/>
          <w:bCs/>
          <w:smallCaps/>
          <w:sz w:val="24"/>
          <w:szCs w:val="24"/>
          <w:lang w:val="mk-MK"/>
        </w:rPr>
      </w:pPr>
      <w:r w:rsidRPr="00D34BD8">
        <w:rPr>
          <w:rFonts w:asciiTheme="majorHAnsi" w:hAnsiTheme="majorHAnsi" w:cstheme="majorHAnsi"/>
          <w:bCs/>
          <w:smallCaps/>
          <w:sz w:val="24"/>
          <w:szCs w:val="24"/>
          <w:lang w:val="mk-MK"/>
        </w:rPr>
        <w:t xml:space="preserve">ЦЕЛИ НА ПРОГРАМАТА И ЦЕЛНИ ГРУПИ </w:t>
      </w:r>
    </w:p>
    <w:p w14:paraId="4F264802" w14:textId="77777777" w:rsidR="002674D6" w:rsidRPr="00D34BD8" w:rsidRDefault="002674D6" w:rsidP="002674D6">
      <w:pPr>
        <w:pStyle w:val="ListParagraph"/>
        <w:numPr>
          <w:ilvl w:val="0"/>
          <w:numId w:val="8"/>
        </w:numPr>
        <w:spacing w:after="0" w:line="360" w:lineRule="auto"/>
        <w:rPr>
          <w:rFonts w:asciiTheme="majorHAnsi" w:hAnsiTheme="majorHAnsi" w:cstheme="majorHAnsi"/>
          <w:bCs/>
          <w:smallCaps/>
          <w:sz w:val="24"/>
          <w:szCs w:val="24"/>
          <w:lang w:val="mk-MK"/>
        </w:rPr>
      </w:pPr>
      <w:r w:rsidRPr="00D34BD8">
        <w:rPr>
          <w:rFonts w:asciiTheme="majorHAnsi" w:hAnsiTheme="majorHAnsi" w:cstheme="majorHAnsi"/>
          <w:bCs/>
          <w:smallCaps/>
          <w:sz w:val="24"/>
          <w:szCs w:val="24"/>
          <w:lang w:val="mk-MK"/>
        </w:rPr>
        <w:t xml:space="preserve">НАМЕНА НА СРЕДСТВАТА ОБЕЗБЕДЕНИ ОД НАРАЧАТЕЛОТ </w:t>
      </w:r>
    </w:p>
    <w:p w14:paraId="0AA56067" w14:textId="77777777" w:rsidR="002674D6" w:rsidRPr="00D34BD8" w:rsidRDefault="002674D6" w:rsidP="002674D6">
      <w:pPr>
        <w:pStyle w:val="ListParagraph"/>
        <w:widowControl w:val="0"/>
        <w:numPr>
          <w:ilvl w:val="0"/>
          <w:numId w:val="8"/>
        </w:numPr>
        <w:spacing w:after="0" w:line="360" w:lineRule="auto"/>
        <w:rPr>
          <w:rFonts w:asciiTheme="majorHAnsi" w:hAnsiTheme="majorHAnsi" w:cstheme="majorHAnsi"/>
          <w:bCs/>
          <w:caps/>
          <w:sz w:val="24"/>
          <w:szCs w:val="24"/>
          <w:lang w:val="mk-MK"/>
        </w:rPr>
      </w:pPr>
      <w:r w:rsidRPr="00D34BD8">
        <w:rPr>
          <w:rFonts w:asciiTheme="majorHAnsi" w:hAnsiTheme="majorHAnsi" w:cstheme="majorHAnsi"/>
          <w:bCs/>
          <w:sz w:val="24"/>
          <w:szCs w:val="24"/>
          <w:lang w:val="mk-MK"/>
        </w:rPr>
        <w:t>ПРАВИЛА НА ОВОЈ ПОВИК ЗА ПОДНЕСУВАЊЕ НА ПРЕДЛОГ ПРОЕКТИ</w:t>
      </w:r>
    </w:p>
    <w:p w14:paraId="05700392" w14:textId="77777777" w:rsidR="002674D6" w:rsidRPr="00D34BD8" w:rsidRDefault="002674D6" w:rsidP="002674D6">
      <w:pPr>
        <w:pStyle w:val="ListParagraph"/>
        <w:numPr>
          <w:ilvl w:val="0"/>
          <w:numId w:val="8"/>
        </w:numPr>
        <w:spacing w:after="0" w:line="360" w:lineRule="auto"/>
        <w:outlineLvl w:val="0"/>
        <w:rPr>
          <w:rFonts w:asciiTheme="majorHAnsi" w:hAnsiTheme="majorHAnsi" w:cstheme="majorHAnsi"/>
          <w:bCs/>
          <w:smallCaps/>
          <w:sz w:val="24"/>
          <w:szCs w:val="24"/>
          <w:lang w:val="mk-MK"/>
        </w:rPr>
      </w:pPr>
      <w:r w:rsidRPr="00D34BD8">
        <w:rPr>
          <w:rFonts w:asciiTheme="majorHAnsi" w:hAnsiTheme="majorHAnsi" w:cstheme="majorHAnsi"/>
          <w:bCs/>
          <w:smallCaps/>
          <w:sz w:val="24"/>
          <w:szCs w:val="24"/>
          <w:lang w:val="mk-MK"/>
        </w:rPr>
        <w:t xml:space="preserve">КАКО ДА СЕ АПЛИЦИРА  И ПОСТАПКА НА СПРОВЕДУВАЊЕ </w:t>
      </w:r>
    </w:p>
    <w:p w14:paraId="3545BBB3" w14:textId="77777777" w:rsidR="002674D6" w:rsidRPr="00D34BD8" w:rsidRDefault="002674D6" w:rsidP="002674D6">
      <w:pPr>
        <w:pStyle w:val="ListParagraph"/>
        <w:numPr>
          <w:ilvl w:val="0"/>
          <w:numId w:val="8"/>
        </w:numPr>
        <w:spacing w:after="0" w:line="360" w:lineRule="auto"/>
        <w:outlineLvl w:val="0"/>
        <w:rPr>
          <w:rFonts w:asciiTheme="majorHAnsi" w:hAnsiTheme="majorHAnsi" w:cstheme="majorHAnsi"/>
          <w:bCs/>
          <w:i/>
          <w:smallCaps/>
          <w:sz w:val="24"/>
          <w:szCs w:val="24"/>
          <w:lang w:val="mk-MK"/>
        </w:rPr>
      </w:pPr>
      <w:r w:rsidRPr="00D34BD8">
        <w:rPr>
          <w:rFonts w:asciiTheme="majorHAnsi" w:hAnsiTheme="majorHAnsi" w:cstheme="majorHAnsi"/>
          <w:bCs/>
          <w:smallCaps/>
          <w:sz w:val="24"/>
          <w:szCs w:val="24"/>
          <w:lang w:val="mk-MK"/>
        </w:rPr>
        <w:t xml:space="preserve">ОЦЕНУВАЊЕ И ИЗБОР НА АПЛИКАЦИИ  </w:t>
      </w:r>
    </w:p>
    <w:p w14:paraId="4F3E9CB1" w14:textId="77777777" w:rsidR="002674D6" w:rsidRPr="00D34BD8" w:rsidRDefault="002674D6" w:rsidP="002674D6">
      <w:pPr>
        <w:pStyle w:val="ListParagraph"/>
        <w:numPr>
          <w:ilvl w:val="0"/>
          <w:numId w:val="8"/>
        </w:numPr>
        <w:spacing w:after="0" w:line="360" w:lineRule="auto"/>
        <w:rPr>
          <w:rFonts w:asciiTheme="majorHAnsi" w:hAnsiTheme="majorHAnsi" w:cstheme="majorHAnsi"/>
          <w:bCs/>
          <w:smallCaps/>
          <w:sz w:val="24"/>
          <w:szCs w:val="24"/>
          <w:lang w:val="mk-MK"/>
        </w:rPr>
      </w:pPr>
      <w:r w:rsidRPr="00D34BD8">
        <w:rPr>
          <w:rFonts w:asciiTheme="majorHAnsi" w:hAnsiTheme="majorHAnsi" w:cstheme="majorHAnsi"/>
          <w:bCs/>
          <w:smallCaps/>
          <w:sz w:val="24"/>
          <w:szCs w:val="24"/>
          <w:lang w:val="mk-MK"/>
        </w:rPr>
        <w:t xml:space="preserve">ПОДНЕСУВАЊЕ НА ДОКУМЕНТИ ЗА ПОДДРШКА ЗА ВРЕМЕНО ИЗБРАНИТЕ АПЛИКАЦИИ </w:t>
      </w:r>
    </w:p>
    <w:p w14:paraId="300E03E6" w14:textId="20122980" w:rsidR="002674D6" w:rsidRPr="00D34BD8" w:rsidRDefault="002674D6" w:rsidP="002674D6">
      <w:pPr>
        <w:pStyle w:val="ListParagraph"/>
        <w:numPr>
          <w:ilvl w:val="0"/>
          <w:numId w:val="8"/>
        </w:numPr>
        <w:spacing w:after="0" w:line="360" w:lineRule="auto"/>
        <w:outlineLvl w:val="0"/>
        <w:rPr>
          <w:rFonts w:asciiTheme="majorHAnsi" w:hAnsiTheme="majorHAnsi" w:cstheme="majorHAnsi"/>
          <w:bCs/>
          <w:smallCaps/>
          <w:sz w:val="24"/>
          <w:szCs w:val="24"/>
          <w:lang w:val="mk-MK"/>
        </w:rPr>
      </w:pPr>
      <w:r w:rsidRPr="00D34BD8">
        <w:rPr>
          <w:rFonts w:asciiTheme="majorHAnsi" w:hAnsiTheme="majorHAnsi" w:cstheme="majorHAnsi"/>
          <w:bCs/>
          <w:smallCaps/>
          <w:sz w:val="24"/>
          <w:szCs w:val="24"/>
          <w:lang w:val="mk-MK"/>
        </w:rPr>
        <w:t xml:space="preserve">ИЗВЕСТУВАЊЕ ЗА ОДЛУКАТА НА НАРАЧАТЕЛОТ </w:t>
      </w:r>
    </w:p>
    <w:p w14:paraId="24B860FA" w14:textId="77777777" w:rsidR="002674D6" w:rsidRPr="00D34BD8" w:rsidRDefault="002674D6" w:rsidP="002674D6">
      <w:pPr>
        <w:pStyle w:val="ListParagraph"/>
        <w:widowControl w:val="0"/>
        <w:numPr>
          <w:ilvl w:val="0"/>
          <w:numId w:val="8"/>
        </w:numPr>
        <w:spacing w:after="0" w:line="360" w:lineRule="auto"/>
        <w:rPr>
          <w:rFonts w:asciiTheme="majorHAnsi" w:hAnsiTheme="majorHAnsi" w:cstheme="majorHAnsi"/>
          <w:bCs/>
          <w:caps/>
          <w:sz w:val="24"/>
          <w:szCs w:val="24"/>
          <w:lang w:val="mk-MK"/>
        </w:rPr>
      </w:pPr>
      <w:r w:rsidRPr="00D34BD8">
        <w:rPr>
          <w:rFonts w:asciiTheme="majorHAnsi" w:hAnsiTheme="majorHAnsi" w:cstheme="majorHAnsi"/>
          <w:bCs/>
          <w:sz w:val="24"/>
          <w:szCs w:val="24"/>
          <w:lang w:val="mk-MK"/>
        </w:rPr>
        <w:t xml:space="preserve">ЛИСТА НА АНЕКСИ </w:t>
      </w:r>
    </w:p>
    <w:p w14:paraId="506D292A" w14:textId="77777777" w:rsidR="002674D6" w:rsidRPr="00D34BD8" w:rsidRDefault="002674D6" w:rsidP="002674D6">
      <w:pPr>
        <w:pStyle w:val="ListParagraph"/>
        <w:widowControl w:val="0"/>
        <w:numPr>
          <w:ilvl w:val="0"/>
          <w:numId w:val="8"/>
        </w:numPr>
        <w:spacing w:after="0" w:line="360" w:lineRule="auto"/>
        <w:rPr>
          <w:rFonts w:asciiTheme="majorHAnsi" w:hAnsiTheme="majorHAnsi" w:cstheme="majorHAnsi"/>
          <w:bCs/>
          <w:caps/>
          <w:sz w:val="24"/>
          <w:szCs w:val="24"/>
          <w:lang w:val="mk-MK"/>
        </w:rPr>
      </w:pPr>
      <w:r w:rsidRPr="00D34BD8">
        <w:rPr>
          <w:rFonts w:asciiTheme="majorHAnsi" w:hAnsiTheme="majorHAnsi" w:cstheme="majorHAnsi"/>
          <w:bCs/>
          <w:sz w:val="24"/>
          <w:szCs w:val="24"/>
          <w:lang w:val="mk-MK"/>
        </w:rPr>
        <w:t xml:space="preserve">ИНДИКАТИВНА ВРЕМЕНСКА РАМКА </w:t>
      </w:r>
    </w:p>
    <w:p w14:paraId="47D31924" w14:textId="77777777" w:rsidR="00F757BF" w:rsidRPr="00D34BD8" w:rsidRDefault="00F757BF" w:rsidP="00F757BF">
      <w:pPr>
        <w:keepNext/>
        <w:widowControl w:val="0"/>
        <w:tabs>
          <w:tab w:val="num" w:pos="283"/>
        </w:tabs>
        <w:spacing w:before="240" w:after="60"/>
        <w:outlineLvl w:val="2"/>
        <w:rPr>
          <w:rFonts w:asciiTheme="majorHAnsi" w:eastAsia="Times New Roman" w:hAnsiTheme="majorHAnsi" w:cstheme="majorHAnsi"/>
          <w:b/>
          <w:snapToGrid w:val="0"/>
          <w:sz w:val="24"/>
          <w:szCs w:val="24"/>
          <w:lang w:val="mk-MK"/>
        </w:rPr>
      </w:pPr>
      <w:r w:rsidRPr="00D34BD8">
        <w:rPr>
          <w:rFonts w:asciiTheme="majorHAnsi" w:hAnsiTheme="majorHAnsi" w:cstheme="majorHAnsi"/>
          <w:bCs/>
          <w:sz w:val="24"/>
          <w:szCs w:val="24"/>
          <w:lang w:val="mk-MK"/>
        </w:rPr>
        <w:t xml:space="preserve"> </w:t>
      </w:r>
    </w:p>
    <w:p w14:paraId="08786645" w14:textId="77777777" w:rsidR="00F757BF" w:rsidRPr="00D34BD8" w:rsidRDefault="00F757BF" w:rsidP="00F757BF">
      <w:pPr>
        <w:keepNext/>
        <w:numPr>
          <w:ilvl w:val="2"/>
          <w:numId w:val="0"/>
        </w:numPr>
        <w:tabs>
          <w:tab w:val="num" w:pos="283"/>
        </w:tabs>
        <w:spacing w:before="240" w:after="60" w:line="240" w:lineRule="auto"/>
        <w:jc w:val="both"/>
        <w:outlineLvl w:val="2"/>
        <w:rPr>
          <w:rFonts w:asciiTheme="majorHAnsi" w:eastAsia="Times New Roman" w:hAnsiTheme="majorHAnsi" w:cstheme="majorHAnsi"/>
          <w:b/>
          <w:snapToGrid w:val="0"/>
          <w:sz w:val="24"/>
          <w:szCs w:val="24"/>
          <w:lang w:val="mk-MK"/>
        </w:rPr>
      </w:pPr>
    </w:p>
    <w:p w14:paraId="0DF81459" w14:textId="77777777" w:rsidR="00F757BF" w:rsidRPr="00D34BD8" w:rsidRDefault="00F757BF" w:rsidP="00F757BF">
      <w:pPr>
        <w:rPr>
          <w:rFonts w:asciiTheme="majorHAnsi" w:eastAsia="Times New Roman" w:hAnsiTheme="majorHAnsi" w:cstheme="majorHAnsi"/>
          <w:sz w:val="24"/>
          <w:szCs w:val="24"/>
          <w:lang w:val="mk-MK"/>
        </w:rPr>
      </w:pPr>
    </w:p>
    <w:p w14:paraId="0131656A" w14:textId="77777777" w:rsidR="00F757BF" w:rsidRPr="00D34BD8" w:rsidRDefault="00F757BF" w:rsidP="00F757BF">
      <w:pPr>
        <w:rPr>
          <w:rFonts w:asciiTheme="majorHAnsi" w:eastAsia="Times New Roman" w:hAnsiTheme="majorHAnsi" w:cstheme="majorHAnsi"/>
          <w:sz w:val="24"/>
          <w:szCs w:val="24"/>
          <w:lang w:val="mk-MK"/>
        </w:rPr>
      </w:pPr>
    </w:p>
    <w:p w14:paraId="5F0C4722" w14:textId="77777777" w:rsidR="00F757BF" w:rsidRPr="00D34BD8" w:rsidRDefault="00F757BF" w:rsidP="00F757BF">
      <w:pPr>
        <w:rPr>
          <w:rFonts w:asciiTheme="majorHAnsi" w:eastAsia="Times New Roman" w:hAnsiTheme="majorHAnsi" w:cstheme="majorHAnsi"/>
          <w:sz w:val="24"/>
          <w:szCs w:val="24"/>
          <w:lang w:val="mk-MK"/>
        </w:rPr>
      </w:pPr>
    </w:p>
    <w:p w14:paraId="7511C2F5" w14:textId="77777777" w:rsidR="00F757BF" w:rsidRPr="00D34BD8" w:rsidRDefault="00F757BF" w:rsidP="00F757BF">
      <w:pPr>
        <w:rPr>
          <w:rFonts w:asciiTheme="majorHAnsi" w:eastAsia="Times New Roman" w:hAnsiTheme="majorHAnsi" w:cstheme="majorHAnsi"/>
          <w:sz w:val="24"/>
          <w:szCs w:val="24"/>
          <w:lang w:val="mk-MK"/>
        </w:rPr>
      </w:pPr>
    </w:p>
    <w:p w14:paraId="457133FB" w14:textId="77777777" w:rsidR="00F757BF" w:rsidRPr="00D34BD8" w:rsidRDefault="00F757BF" w:rsidP="00F757BF">
      <w:pPr>
        <w:rPr>
          <w:rFonts w:asciiTheme="majorHAnsi" w:eastAsia="Times New Roman" w:hAnsiTheme="majorHAnsi" w:cstheme="majorHAnsi"/>
          <w:sz w:val="24"/>
          <w:szCs w:val="24"/>
          <w:lang w:val="mk-MK"/>
        </w:rPr>
      </w:pPr>
    </w:p>
    <w:p w14:paraId="22E3EB25" w14:textId="77777777" w:rsidR="00F757BF" w:rsidRPr="00D34BD8" w:rsidRDefault="00F757BF" w:rsidP="00F757BF">
      <w:pPr>
        <w:rPr>
          <w:rFonts w:asciiTheme="majorHAnsi" w:eastAsia="Times New Roman" w:hAnsiTheme="majorHAnsi" w:cstheme="majorHAnsi"/>
          <w:sz w:val="24"/>
          <w:szCs w:val="24"/>
          <w:lang w:val="mk-MK"/>
        </w:rPr>
      </w:pPr>
    </w:p>
    <w:p w14:paraId="1CC09E72" w14:textId="77777777" w:rsidR="00F757BF" w:rsidRPr="00D34BD8" w:rsidRDefault="00F757BF" w:rsidP="00F757BF">
      <w:pPr>
        <w:rPr>
          <w:rFonts w:asciiTheme="majorHAnsi" w:eastAsia="Times New Roman" w:hAnsiTheme="majorHAnsi" w:cstheme="majorHAnsi"/>
          <w:sz w:val="24"/>
          <w:szCs w:val="24"/>
          <w:lang w:val="mk-MK"/>
        </w:rPr>
      </w:pPr>
    </w:p>
    <w:p w14:paraId="248B3124" w14:textId="77777777" w:rsidR="00F757BF" w:rsidRPr="00D34BD8" w:rsidRDefault="00F757BF" w:rsidP="00F757BF">
      <w:pPr>
        <w:rPr>
          <w:rFonts w:asciiTheme="majorHAnsi" w:eastAsia="Times New Roman" w:hAnsiTheme="majorHAnsi" w:cstheme="majorHAnsi"/>
          <w:sz w:val="24"/>
          <w:szCs w:val="24"/>
          <w:lang w:val="mk-MK"/>
        </w:rPr>
      </w:pPr>
    </w:p>
    <w:p w14:paraId="0AE8EEA0" w14:textId="77777777" w:rsidR="00F757BF" w:rsidRPr="00D34BD8" w:rsidRDefault="00F757BF" w:rsidP="00F757BF">
      <w:pPr>
        <w:rPr>
          <w:rFonts w:asciiTheme="majorHAnsi" w:eastAsia="Times New Roman" w:hAnsiTheme="majorHAnsi" w:cstheme="majorHAnsi"/>
          <w:sz w:val="24"/>
          <w:szCs w:val="24"/>
          <w:lang w:val="mk-MK"/>
        </w:rPr>
      </w:pPr>
    </w:p>
    <w:p w14:paraId="25171A9C" w14:textId="77777777" w:rsidR="00F757BF" w:rsidRPr="00D34BD8" w:rsidRDefault="00F757BF" w:rsidP="00F757BF">
      <w:pPr>
        <w:rPr>
          <w:rFonts w:asciiTheme="majorHAnsi" w:eastAsia="Times New Roman" w:hAnsiTheme="majorHAnsi" w:cstheme="majorHAnsi"/>
          <w:sz w:val="24"/>
          <w:szCs w:val="24"/>
          <w:lang w:val="mk-MK"/>
        </w:rPr>
      </w:pPr>
    </w:p>
    <w:p w14:paraId="0264AC24" w14:textId="77777777" w:rsidR="00F757BF" w:rsidRPr="00D34BD8" w:rsidRDefault="00F757BF" w:rsidP="00F757BF">
      <w:pPr>
        <w:rPr>
          <w:rFonts w:asciiTheme="majorHAnsi" w:eastAsia="Times New Roman" w:hAnsiTheme="majorHAnsi" w:cstheme="majorHAnsi"/>
          <w:sz w:val="24"/>
          <w:szCs w:val="24"/>
          <w:lang w:val="mk-MK"/>
        </w:rPr>
      </w:pPr>
    </w:p>
    <w:p w14:paraId="6B2C8FE8" w14:textId="77777777" w:rsidR="00F757BF" w:rsidRPr="00D34BD8" w:rsidRDefault="00F757BF" w:rsidP="00F757BF">
      <w:pPr>
        <w:rPr>
          <w:rFonts w:asciiTheme="majorHAnsi" w:eastAsia="Times New Roman" w:hAnsiTheme="majorHAnsi" w:cstheme="majorHAnsi"/>
          <w:sz w:val="24"/>
          <w:szCs w:val="24"/>
          <w:lang w:val="mk-MK"/>
        </w:rPr>
      </w:pPr>
    </w:p>
    <w:p w14:paraId="2799A548" w14:textId="77777777" w:rsidR="00F757BF" w:rsidRPr="00D34BD8" w:rsidRDefault="00F757BF" w:rsidP="00F757BF">
      <w:pPr>
        <w:rPr>
          <w:rFonts w:asciiTheme="majorHAnsi" w:eastAsia="Times New Roman" w:hAnsiTheme="majorHAnsi" w:cstheme="majorHAnsi"/>
          <w:sz w:val="24"/>
          <w:szCs w:val="24"/>
          <w:lang w:val="mk-MK"/>
        </w:rPr>
      </w:pPr>
    </w:p>
    <w:p w14:paraId="4C667839" w14:textId="77777777" w:rsidR="00F757BF" w:rsidRPr="00D34BD8" w:rsidRDefault="00F757BF" w:rsidP="00F757BF">
      <w:pPr>
        <w:rPr>
          <w:rFonts w:asciiTheme="majorHAnsi" w:eastAsia="Times New Roman" w:hAnsiTheme="majorHAnsi" w:cstheme="majorHAnsi"/>
          <w:sz w:val="24"/>
          <w:szCs w:val="24"/>
          <w:lang w:val="mk-MK"/>
        </w:rPr>
      </w:pPr>
    </w:p>
    <w:p w14:paraId="121EFDF9" w14:textId="77777777" w:rsidR="00F757BF" w:rsidRPr="00D34BD8" w:rsidRDefault="00F757BF" w:rsidP="00F757BF">
      <w:pPr>
        <w:rPr>
          <w:rFonts w:asciiTheme="majorHAnsi" w:eastAsia="Times New Roman" w:hAnsiTheme="majorHAnsi" w:cstheme="majorHAnsi"/>
          <w:sz w:val="24"/>
          <w:szCs w:val="24"/>
          <w:lang w:val="mk-MK"/>
        </w:rPr>
      </w:pPr>
    </w:p>
    <w:p w14:paraId="4A01F613" w14:textId="77777777" w:rsidR="00F757BF" w:rsidRPr="00D34BD8" w:rsidRDefault="00F757BF" w:rsidP="00F757BF">
      <w:pPr>
        <w:rPr>
          <w:rFonts w:asciiTheme="majorHAnsi" w:eastAsia="Times New Roman" w:hAnsiTheme="majorHAnsi" w:cstheme="majorHAnsi"/>
          <w:sz w:val="24"/>
          <w:szCs w:val="24"/>
          <w:lang w:val="mk-MK"/>
        </w:rPr>
      </w:pPr>
    </w:p>
    <w:p w14:paraId="484A0EB8" w14:textId="77777777" w:rsidR="00F757BF" w:rsidRPr="00D34BD8" w:rsidRDefault="00F757BF" w:rsidP="00F757BF">
      <w:pPr>
        <w:rPr>
          <w:rFonts w:asciiTheme="majorHAnsi" w:eastAsia="Times New Roman" w:hAnsiTheme="majorHAnsi" w:cstheme="majorHAnsi"/>
          <w:sz w:val="24"/>
          <w:szCs w:val="24"/>
          <w:lang w:val="mk-MK"/>
        </w:rPr>
      </w:pPr>
    </w:p>
    <w:p w14:paraId="5C237E30" w14:textId="77777777" w:rsidR="00F757BF" w:rsidRPr="00D34BD8" w:rsidRDefault="00F757BF" w:rsidP="00F757BF">
      <w:pPr>
        <w:rPr>
          <w:rFonts w:asciiTheme="majorHAnsi" w:eastAsia="Times New Roman" w:hAnsiTheme="majorHAnsi" w:cstheme="majorHAnsi"/>
          <w:sz w:val="24"/>
          <w:szCs w:val="24"/>
          <w:lang w:val="mk-MK"/>
        </w:rPr>
      </w:pPr>
    </w:p>
    <w:p w14:paraId="58ACCD01" w14:textId="77777777" w:rsidR="00F757BF" w:rsidRPr="00D34BD8" w:rsidRDefault="00F757BF" w:rsidP="00F757BF">
      <w:pPr>
        <w:rPr>
          <w:rFonts w:asciiTheme="majorHAnsi" w:eastAsia="Times New Roman" w:hAnsiTheme="majorHAnsi" w:cstheme="majorHAnsi"/>
          <w:sz w:val="24"/>
          <w:szCs w:val="24"/>
          <w:lang w:val="mk-MK"/>
        </w:rPr>
        <w:sectPr w:rsidR="00F757BF" w:rsidRPr="00D34BD8" w:rsidSect="00F5388C">
          <w:footerReference w:type="default" r:id="rId12"/>
          <w:headerReference w:type="first" r:id="rId13"/>
          <w:footerReference w:type="first" r:id="rId14"/>
          <w:pgSz w:w="11906" w:h="16838" w:code="9"/>
          <w:pgMar w:top="1426" w:right="1134" w:bottom="1021" w:left="1134" w:header="567" w:footer="245" w:gutter="0"/>
          <w:pgNumType w:start="1"/>
          <w:cols w:space="720"/>
          <w:titlePg/>
          <w:docGrid w:linePitch="299"/>
        </w:sectPr>
      </w:pPr>
    </w:p>
    <w:p w14:paraId="784189D5" w14:textId="6961B5B8" w:rsidR="00F757BF" w:rsidRPr="00D34BD8" w:rsidRDefault="002674D6" w:rsidP="002674D6">
      <w:pPr>
        <w:pStyle w:val="ListParagraph"/>
        <w:numPr>
          <w:ilvl w:val="0"/>
          <w:numId w:val="9"/>
        </w:numPr>
        <w:spacing w:before="240" w:after="120"/>
        <w:ind w:left="284" w:hanging="284"/>
        <w:outlineLvl w:val="0"/>
        <w:rPr>
          <w:rFonts w:asciiTheme="majorHAnsi" w:hAnsiTheme="majorHAnsi" w:cstheme="majorHAnsi"/>
          <w:b/>
          <w:smallCaps/>
          <w:sz w:val="24"/>
          <w:szCs w:val="24"/>
          <w:lang w:val="mk-MK"/>
        </w:rPr>
      </w:pPr>
      <w:bookmarkStart w:id="0" w:name="_Toc437893836"/>
      <w:bookmarkStart w:id="1" w:name="_Toc66877604"/>
      <w:bookmarkStart w:id="2" w:name="_Toc66877779"/>
      <w:bookmarkStart w:id="3" w:name="_Toc66877830"/>
      <w:bookmarkStart w:id="4" w:name="_Toc66878025"/>
      <w:bookmarkStart w:id="5" w:name="_Toc66879707"/>
      <w:r w:rsidRPr="00D34BD8">
        <w:rPr>
          <w:rFonts w:asciiTheme="majorHAnsi" w:hAnsiTheme="majorHAnsi" w:cstheme="majorHAnsi"/>
          <w:b/>
          <w:smallCaps/>
          <w:sz w:val="24"/>
          <w:szCs w:val="24"/>
          <w:lang w:val="mk-MK"/>
        </w:rPr>
        <w:lastRenderedPageBreak/>
        <w:t>ОСНОВНИ ПОДАТОЦИ И ЦЕЛ НА ПОВИКО</w:t>
      </w:r>
      <w:bookmarkEnd w:id="0"/>
      <w:bookmarkEnd w:id="1"/>
      <w:bookmarkEnd w:id="2"/>
      <w:bookmarkEnd w:id="3"/>
      <w:bookmarkEnd w:id="4"/>
      <w:bookmarkEnd w:id="5"/>
      <w:r w:rsidRPr="00D34BD8">
        <w:rPr>
          <w:rFonts w:asciiTheme="majorHAnsi" w:hAnsiTheme="majorHAnsi" w:cstheme="majorHAnsi"/>
          <w:b/>
          <w:smallCaps/>
          <w:sz w:val="24"/>
          <w:szCs w:val="24"/>
          <w:lang w:val="mk-MK"/>
        </w:rPr>
        <w:t>Т</w:t>
      </w:r>
    </w:p>
    <w:p w14:paraId="2096B711" w14:textId="37DE50FB" w:rsidR="00CB5D70" w:rsidRPr="00D34BD8" w:rsidRDefault="009D4432" w:rsidP="00F757BF">
      <w:pPr>
        <w:spacing w:line="240" w:lineRule="auto"/>
        <w:jc w:val="both"/>
        <w:rPr>
          <w:rFonts w:asciiTheme="majorHAnsi" w:eastAsia="Times New Roman" w:hAnsiTheme="majorHAnsi" w:cstheme="majorHAnsi"/>
          <w:b/>
          <w:bCs/>
          <w:snapToGrid w:val="0"/>
          <w:color w:val="000000"/>
          <w:kern w:val="17"/>
          <w:sz w:val="24"/>
          <w:szCs w:val="24"/>
          <w:u w:val="single"/>
          <w:lang w:val="mk-MK"/>
        </w:rPr>
      </w:pPr>
      <w:r w:rsidRPr="00D34BD8">
        <w:rPr>
          <w:rFonts w:asciiTheme="majorHAnsi" w:eastAsia="Times New Roman" w:hAnsiTheme="majorHAnsi" w:cstheme="majorHAnsi"/>
          <w:b/>
          <w:bCs/>
          <w:snapToGrid w:val="0"/>
          <w:color w:val="000000"/>
          <w:kern w:val="17"/>
          <w:sz w:val="24"/>
          <w:szCs w:val="24"/>
          <w:u w:val="single"/>
          <w:lang w:val="mk-MK"/>
        </w:rPr>
        <w:t>Основни податоци</w:t>
      </w:r>
    </w:p>
    <w:p w14:paraId="48D7D091" w14:textId="77777777" w:rsidR="002674D6" w:rsidRPr="00D34BD8" w:rsidRDefault="002674D6" w:rsidP="00F757BF">
      <w:pPr>
        <w:spacing w:line="240" w:lineRule="auto"/>
        <w:jc w:val="both"/>
        <w:rPr>
          <w:rFonts w:asciiTheme="majorHAnsi" w:eastAsia="Times New Roman" w:hAnsiTheme="majorHAnsi" w:cstheme="majorHAnsi"/>
          <w:color w:val="000000"/>
          <w:kern w:val="17"/>
          <w:sz w:val="24"/>
          <w:szCs w:val="24"/>
          <w:lang w:val="mk-MK"/>
        </w:rPr>
      </w:pPr>
    </w:p>
    <w:p w14:paraId="6C5D1553" w14:textId="07630505" w:rsidR="002674D6" w:rsidRPr="00D34BD8" w:rsidRDefault="002674D6" w:rsidP="00F757BF">
      <w:pPr>
        <w:spacing w:line="240" w:lineRule="auto"/>
        <w:jc w:val="both"/>
        <w:rPr>
          <w:rFonts w:asciiTheme="majorHAnsi" w:eastAsia="Times New Roman" w:hAnsiTheme="majorHAnsi" w:cstheme="majorHAnsi"/>
          <w:color w:val="000000"/>
          <w:kern w:val="17"/>
          <w:sz w:val="24"/>
          <w:szCs w:val="24"/>
          <w:lang w:val="mk-MK"/>
        </w:rPr>
      </w:pPr>
      <w:r w:rsidRPr="00D34BD8">
        <w:rPr>
          <w:rFonts w:asciiTheme="majorHAnsi" w:eastAsia="Times New Roman" w:hAnsiTheme="majorHAnsi" w:cstheme="majorHAnsi"/>
          <w:color w:val="000000"/>
          <w:kern w:val="17"/>
          <w:sz w:val="24"/>
          <w:szCs w:val="24"/>
          <w:lang w:val="mk-MK"/>
        </w:rPr>
        <w:t xml:space="preserve">Состојбата во земјите од Западен Балкан во извештаите на ЕУ се уште се оценува како подрачје со значителни недостатоци во исполнувањето на клучните политички критериуми. Регионот </w:t>
      </w:r>
      <w:r w:rsidR="00A01676" w:rsidRPr="00D34BD8">
        <w:rPr>
          <w:rFonts w:asciiTheme="majorHAnsi" w:eastAsia="Times New Roman" w:hAnsiTheme="majorHAnsi" w:cstheme="majorHAnsi"/>
          <w:color w:val="000000"/>
          <w:kern w:val="17"/>
          <w:sz w:val="24"/>
          <w:szCs w:val="24"/>
          <w:lang w:val="mk-MK"/>
        </w:rPr>
        <w:t xml:space="preserve">сеуште </w:t>
      </w:r>
      <w:r w:rsidRPr="00D34BD8">
        <w:rPr>
          <w:rFonts w:asciiTheme="majorHAnsi" w:eastAsia="Times New Roman" w:hAnsiTheme="majorHAnsi" w:cstheme="majorHAnsi"/>
          <w:color w:val="000000"/>
          <w:kern w:val="17"/>
          <w:sz w:val="24"/>
          <w:szCs w:val="24"/>
          <w:lang w:val="mk-MK"/>
        </w:rPr>
        <w:t>е во рана фаза на подготовка за слобода на движење на работниците и пристап до пазарот на трудот. Но, иако институционалните и закон</w:t>
      </w:r>
      <w:r w:rsidR="00A01676" w:rsidRPr="00D34BD8">
        <w:rPr>
          <w:rFonts w:asciiTheme="majorHAnsi" w:eastAsia="Times New Roman" w:hAnsiTheme="majorHAnsi" w:cstheme="majorHAnsi"/>
          <w:color w:val="000000"/>
          <w:kern w:val="17"/>
          <w:sz w:val="24"/>
          <w:szCs w:val="24"/>
          <w:lang w:val="mk-MK"/>
        </w:rPr>
        <w:t>ските</w:t>
      </w:r>
      <w:r w:rsidRPr="00D34BD8">
        <w:rPr>
          <w:rFonts w:asciiTheme="majorHAnsi" w:eastAsia="Times New Roman" w:hAnsiTheme="majorHAnsi" w:cstheme="majorHAnsi"/>
          <w:color w:val="000000"/>
          <w:kern w:val="17"/>
          <w:sz w:val="24"/>
          <w:szCs w:val="24"/>
          <w:lang w:val="mk-MK"/>
        </w:rPr>
        <w:t xml:space="preserve"> рамки за заштита и унапредување на човековите права и слободи и заштита од дискриминација се развиени и во</w:t>
      </w:r>
      <w:r w:rsidR="00A01676" w:rsidRPr="00D34BD8">
        <w:rPr>
          <w:rFonts w:asciiTheme="majorHAnsi" w:eastAsia="Times New Roman" w:hAnsiTheme="majorHAnsi" w:cstheme="majorHAnsi"/>
          <w:color w:val="000000"/>
          <w:kern w:val="17"/>
          <w:sz w:val="24"/>
          <w:szCs w:val="24"/>
          <w:lang w:val="mk-MK"/>
        </w:rPr>
        <w:t xml:space="preserve"> </w:t>
      </w:r>
      <w:r w:rsidRPr="00D34BD8">
        <w:rPr>
          <w:rFonts w:asciiTheme="majorHAnsi" w:eastAsia="Times New Roman" w:hAnsiTheme="majorHAnsi" w:cstheme="majorHAnsi"/>
          <w:color w:val="000000"/>
          <w:kern w:val="17"/>
          <w:sz w:val="24"/>
          <w:szCs w:val="24"/>
          <w:lang w:val="mk-MK"/>
        </w:rPr>
        <w:t xml:space="preserve">голем дел усогласени со </w:t>
      </w:r>
      <w:r w:rsidR="00A01676" w:rsidRPr="00D34BD8">
        <w:rPr>
          <w:rFonts w:asciiTheme="majorHAnsi" w:eastAsia="Times New Roman" w:hAnsiTheme="majorHAnsi" w:cstheme="majorHAnsi"/>
          <w:color w:val="000000"/>
          <w:kern w:val="17"/>
          <w:sz w:val="24"/>
          <w:szCs w:val="24"/>
          <w:lang w:val="mk-MK"/>
        </w:rPr>
        <w:t>легислативата</w:t>
      </w:r>
      <w:r w:rsidRPr="00D34BD8">
        <w:rPr>
          <w:rFonts w:asciiTheme="majorHAnsi" w:eastAsia="Times New Roman" w:hAnsiTheme="majorHAnsi" w:cstheme="majorHAnsi"/>
          <w:color w:val="000000"/>
          <w:kern w:val="17"/>
          <w:sz w:val="24"/>
          <w:szCs w:val="24"/>
          <w:lang w:val="mk-MK"/>
        </w:rPr>
        <w:t xml:space="preserve"> на ЕУ, во пракса, обезбедувањето еднакви можности, особено за странците и маргинализираните групи, останува предизвик. Економски</w:t>
      </w:r>
      <w:r w:rsidR="00A01676" w:rsidRPr="00D34BD8">
        <w:rPr>
          <w:rFonts w:asciiTheme="majorHAnsi" w:eastAsia="Times New Roman" w:hAnsiTheme="majorHAnsi" w:cstheme="majorHAnsi"/>
          <w:color w:val="000000"/>
          <w:kern w:val="17"/>
          <w:sz w:val="24"/>
          <w:szCs w:val="24"/>
          <w:lang w:val="mk-MK"/>
        </w:rPr>
        <w:t>от</w:t>
      </w:r>
      <w:r w:rsidRPr="00D34BD8">
        <w:rPr>
          <w:rFonts w:asciiTheme="majorHAnsi" w:eastAsia="Times New Roman" w:hAnsiTheme="majorHAnsi" w:cstheme="majorHAnsi"/>
          <w:color w:val="000000"/>
          <w:kern w:val="17"/>
          <w:sz w:val="24"/>
          <w:szCs w:val="24"/>
          <w:lang w:val="mk-MK"/>
        </w:rPr>
        <w:t xml:space="preserve"> план за инвестиции во Западен Балкан 2021-2027 ЕУ има за цел да ја поттикне регионалната соработка и </w:t>
      </w:r>
      <w:r w:rsidR="00A01676" w:rsidRPr="00D34BD8">
        <w:rPr>
          <w:rFonts w:asciiTheme="majorHAnsi" w:eastAsia="Times New Roman" w:hAnsiTheme="majorHAnsi" w:cstheme="majorHAnsi"/>
          <w:color w:val="000000"/>
          <w:kern w:val="17"/>
          <w:sz w:val="24"/>
          <w:szCs w:val="24"/>
          <w:lang w:val="mk-MK"/>
        </w:rPr>
        <w:t>врската со ЕУ</w:t>
      </w:r>
      <w:r w:rsidRPr="00D34BD8">
        <w:rPr>
          <w:rFonts w:asciiTheme="majorHAnsi" w:eastAsia="Times New Roman" w:hAnsiTheme="majorHAnsi" w:cstheme="majorHAnsi"/>
          <w:color w:val="000000"/>
          <w:kern w:val="17"/>
          <w:sz w:val="24"/>
          <w:szCs w:val="24"/>
          <w:lang w:val="mk-MK"/>
        </w:rPr>
        <w:t xml:space="preserve">  и </w:t>
      </w:r>
      <w:r w:rsidR="00A01676" w:rsidRPr="00D34BD8">
        <w:rPr>
          <w:rFonts w:asciiTheme="majorHAnsi" w:eastAsia="Times New Roman" w:hAnsiTheme="majorHAnsi" w:cstheme="majorHAnsi"/>
          <w:color w:val="000000"/>
          <w:kern w:val="17"/>
          <w:sz w:val="24"/>
          <w:szCs w:val="24"/>
          <w:lang w:val="mk-MK"/>
        </w:rPr>
        <w:t>дава патоказ</w:t>
      </w:r>
      <w:r w:rsidRPr="00D34BD8">
        <w:rPr>
          <w:rFonts w:asciiTheme="majorHAnsi" w:eastAsia="Times New Roman" w:hAnsiTheme="majorHAnsi" w:cstheme="majorHAnsi"/>
          <w:color w:val="000000"/>
          <w:kern w:val="17"/>
          <w:sz w:val="24"/>
          <w:szCs w:val="24"/>
          <w:lang w:val="mk-MK"/>
        </w:rPr>
        <w:t xml:space="preserve"> за успешна регионална економска интеграција што на крајот ќе го забрза процесот на интеграција во ЕУ. За да се постигне ова, од клучно значење е, меѓу другото, да се зајакне целокупната социјална </w:t>
      </w:r>
      <w:r w:rsidR="00A01676" w:rsidRPr="00D34BD8">
        <w:rPr>
          <w:rFonts w:asciiTheme="majorHAnsi" w:eastAsia="Times New Roman" w:hAnsiTheme="majorHAnsi" w:cstheme="majorHAnsi"/>
          <w:color w:val="000000"/>
          <w:kern w:val="17"/>
          <w:sz w:val="24"/>
          <w:szCs w:val="24"/>
          <w:lang w:val="mk-MK"/>
        </w:rPr>
        <w:t xml:space="preserve">инклузија на заедниците во ЗБ, особено инклузијата на странците </w:t>
      </w:r>
      <w:r w:rsidRPr="00D34BD8">
        <w:rPr>
          <w:rFonts w:asciiTheme="majorHAnsi" w:eastAsia="Times New Roman" w:hAnsiTheme="majorHAnsi" w:cstheme="majorHAnsi"/>
          <w:color w:val="000000"/>
          <w:kern w:val="17"/>
          <w:sz w:val="24"/>
          <w:szCs w:val="24"/>
          <w:lang w:val="mk-MK"/>
        </w:rPr>
        <w:t xml:space="preserve"> Акцискиот план за интеграција и инклузија 2021-2027 </w:t>
      </w:r>
      <w:r w:rsidR="00BD4309" w:rsidRPr="00D34BD8">
        <w:rPr>
          <w:rFonts w:asciiTheme="majorHAnsi" w:eastAsia="Times New Roman" w:hAnsiTheme="majorHAnsi" w:cstheme="majorHAnsi"/>
          <w:color w:val="000000"/>
          <w:kern w:val="17"/>
          <w:sz w:val="24"/>
          <w:szCs w:val="24"/>
          <w:lang w:val="mk-MK"/>
        </w:rPr>
        <w:t>потврдува дека предизвиците за инклузија на сранците, особено ранливите категории се особено значајни за мигрантите. Воедно истиот нагласува дека промовирањето на интеграцијата и процесот на инклузија е тесно поврзано и императив за економски развој</w:t>
      </w:r>
      <w:r w:rsidRPr="00D34BD8">
        <w:rPr>
          <w:rFonts w:asciiTheme="majorHAnsi" w:eastAsia="Times New Roman" w:hAnsiTheme="majorHAnsi" w:cstheme="majorHAnsi"/>
          <w:color w:val="000000"/>
          <w:kern w:val="17"/>
          <w:sz w:val="24"/>
          <w:szCs w:val="24"/>
          <w:lang w:val="mk-MK"/>
        </w:rPr>
        <w:t>.</w:t>
      </w:r>
    </w:p>
    <w:p w14:paraId="082EC6A2" w14:textId="77777777" w:rsidR="00F757BF" w:rsidRPr="00D34BD8" w:rsidRDefault="00F757BF" w:rsidP="00F757BF">
      <w:pPr>
        <w:spacing w:line="240" w:lineRule="auto"/>
        <w:jc w:val="both"/>
        <w:rPr>
          <w:rFonts w:asciiTheme="majorHAnsi" w:eastAsia="Times New Roman" w:hAnsiTheme="majorHAnsi" w:cstheme="majorHAnsi"/>
          <w:color w:val="000000"/>
          <w:kern w:val="17"/>
          <w:sz w:val="24"/>
          <w:szCs w:val="24"/>
          <w:lang w:val="mk-MK"/>
        </w:rPr>
      </w:pPr>
    </w:p>
    <w:p w14:paraId="73D6F390" w14:textId="613473CB" w:rsidR="003438B5" w:rsidRPr="00D34BD8" w:rsidRDefault="00BD4309" w:rsidP="00F757BF">
      <w:pPr>
        <w:spacing w:line="240" w:lineRule="auto"/>
        <w:jc w:val="both"/>
        <w:rPr>
          <w:rFonts w:asciiTheme="majorHAnsi" w:eastAsia="Times New Roman" w:hAnsiTheme="majorHAnsi" w:cstheme="majorHAnsi"/>
          <w:color w:val="000000"/>
          <w:kern w:val="17"/>
          <w:sz w:val="24"/>
          <w:szCs w:val="24"/>
          <w:lang w:val="mk-MK"/>
        </w:rPr>
      </w:pPr>
      <w:r w:rsidRPr="00D34BD8">
        <w:rPr>
          <w:rFonts w:asciiTheme="majorHAnsi" w:eastAsia="Times New Roman" w:hAnsiTheme="majorHAnsi" w:cstheme="majorHAnsi"/>
          <w:color w:val="000000"/>
          <w:kern w:val="17"/>
          <w:sz w:val="24"/>
          <w:szCs w:val="24"/>
          <w:lang w:val="mk-MK"/>
        </w:rPr>
        <w:t>Документот за дискусија на Претседателството на ЕУ за зајакнување на системот за управување со миграцијата во регионот на ЗБ (2020) забележ</w:t>
      </w:r>
      <w:r w:rsidR="003438B5" w:rsidRPr="00D34BD8">
        <w:rPr>
          <w:rFonts w:asciiTheme="majorHAnsi" w:eastAsia="Times New Roman" w:hAnsiTheme="majorHAnsi" w:cstheme="majorHAnsi"/>
          <w:color w:val="000000"/>
          <w:kern w:val="17"/>
          <w:sz w:val="24"/>
          <w:szCs w:val="24"/>
          <w:lang w:val="mk-MK"/>
        </w:rPr>
        <w:t>ува</w:t>
      </w:r>
      <w:r w:rsidRPr="00D34BD8">
        <w:rPr>
          <w:rFonts w:asciiTheme="majorHAnsi" w:eastAsia="Times New Roman" w:hAnsiTheme="majorHAnsi" w:cstheme="majorHAnsi"/>
          <w:color w:val="000000"/>
          <w:kern w:val="17"/>
          <w:sz w:val="24"/>
          <w:szCs w:val="24"/>
          <w:lang w:val="mk-MK"/>
        </w:rPr>
        <w:t xml:space="preserve"> дека шемите за интеграција и миграција на работна сила се меѓу најмалку поддржаните области на ангажман и дека за понатамошно подобрување треба да се надградат сите аспекти на миграциските капацитети. Со започнувањето на иницијативата Отворен Балкан и зајакнувањето на Берлинскиот процес, се очекува да се интензивираат миграциските движења во регионот. Иако државите се </w:t>
      </w:r>
      <w:r w:rsidR="003438B5" w:rsidRPr="00D34BD8">
        <w:rPr>
          <w:rFonts w:asciiTheme="majorHAnsi" w:eastAsia="Times New Roman" w:hAnsiTheme="majorHAnsi" w:cstheme="majorHAnsi"/>
          <w:color w:val="000000"/>
          <w:kern w:val="17"/>
          <w:sz w:val="24"/>
          <w:szCs w:val="24"/>
          <w:lang w:val="mk-MK"/>
        </w:rPr>
        <w:t>одговорни</w:t>
      </w:r>
      <w:r w:rsidRPr="00D34BD8">
        <w:rPr>
          <w:rFonts w:asciiTheme="majorHAnsi" w:eastAsia="Times New Roman" w:hAnsiTheme="majorHAnsi" w:cstheme="majorHAnsi"/>
          <w:color w:val="000000"/>
          <w:kern w:val="17"/>
          <w:sz w:val="24"/>
          <w:szCs w:val="24"/>
          <w:lang w:val="mk-MK"/>
        </w:rPr>
        <w:t xml:space="preserve"> да обезбед</w:t>
      </w:r>
      <w:r w:rsidR="003438B5" w:rsidRPr="00D34BD8">
        <w:rPr>
          <w:rFonts w:asciiTheme="majorHAnsi" w:eastAsia="Times New Roman" w:hAnsiTheme="majorHAnsi" w:cstheme="majorHAnsi"/>
          <w:color w:val="000000"/>
          <w:kern w:val="17"/>
          <w:sz w:val="24"/>
          <w:szCs w:val="24"/>
          <w:lang w:val="mk-MK"/>
        </w:rPr>
        <w:t xml:space="preserve">ат </w:t>
      </w:r>
      <w:r w:rsidRPr="00D34BD8">
        <w:rPr>
          <w:rFonts w:asciiTheme="majorHAnsi" w:eastAsia="Times New Roman" w:hAnsiTheme="majorHAnsi" w:cstheme="majorHAnsi"/>
          <w:color w:val="000000"/>
          <w:kern w:val="17"/>
          <w:sz w:val="24"/>
          <w:szCs w:val="24"/>
          <w:lang w:val="mk-MK"/>
        </w:rPr>
        <w:t xml:space="preserve">соодветни услуги, во голема мера уживањето на основните човекови права на странците зависи од помошта и поддршката на </w:t>
      </w:r>
      <w:r w:rsidR="003438B5" w:rsidRPr="00D34BD8">
        <w:rPr>
          <w:rFonts w:asciiTheme="majorHAnsi" w:eastAsia="Times New Roman" w:hAnsiTheme="majorHAnsi" w:cstheme="majorHAnsi"/>
          <w:color w:val="000000"/>
          <w:kern w:val="17"/>
          <w:sz w:val="24"/>
          <w:szCs w:val="24"/>
          <w:lang w:val="mk-MK"/>
        </w:rPr>
        <w:t>граѓанските органзиации (</w:t>
      </w:r>
      <w:r w:rsidRPr="00D34BD8">
        <w:rPr>
          <w:rFonts w:asciiTheme="majorHAnsi" w:eastAsia="Times New Roman" w:hAnsiTheme="majorHAnsi" w:cstheme="majorHAnsi"/>
          <w:color w:val="000000"/>
          <w:kern w:val="17"/>
          <w:sz w:val="24"/>
          <w:szCs w:val="24"/>
          <w:lang w:val="mk-MK"/>
        </w:rPr>
        <w:t>ГО</w:t>
      </w:r>
      <w:r w:rsidR="003438B5" w:rsidRPr="00D34BD8">
        <w:rPr>
          <w:rFonts w:asciiTheme="majorHAnsi" w:eastAsia="Times New Roman" w:hAnsiTheme="majorHAnsi" w:cstheme="majorHAnsi"/>
          <w:color w:val="000000"/>
          <w:kern w:val="17"/>
          <w:sz w:val="24"/>
          <w:szCs w:val="24"/>
          <w:lang w:val="mk-MK"/>
        </w:rPr>
        <w:t>)</w:t>
      </w:r>
      <w:r w:rsidRPr="00D34BD8">
        <w:rPr>
          <w:rFonts w:asciiTheme="majorHAnsi" w:eastAsia="Times New Roman" w:hAnsiTheme="majorHAnsi" w:cstheme="majorHAnsi"/>
          <w:color w:val="000000"/>
          <w:kern w:val="17"/>
          <w:sz w:val="24"/>
          <w:szCs w:val="24"/>
          <w:lang w:val="mk-MK"/>
        </w:rPr>
        <w:t xml:space="preserve">. Во таков контекст, миграциската динамика создава потреба за дополнително зајакнување и надградба на знаењето на ГО. Граѓанските организации од целиот регион на </w:t>
      </w:r>
      <w:r w:rsidR="003438B5" w:rsidRPr="00D34BD8">
        <w:rPr>
          <w:rFonts w:asciiTheme="majorHAnsi" w:eastAsia="Times New Roman" w:hAnsiTheme="majorHAnsi" w:cstheme="majorHAnsi"/>
          <w:color w:val="000000"/>
          <w:kern w:val="17"/>
          <w:sz w:val="24"/>
          <w:szCs w:val="24"/>
          <w:lang w:val="mk-MK"/>
        </w:rPr>
        <w:t>З</w:t>
      </w:r>
      <w:r w:rsidRPr="00D34BD8">
        <w:rPr>
          <w:rFonts w:asciiTheme="majorHAnsi" w:eastAsia="Times New Roman" w:hAnsiTheme="majorHAnsi" w:cstheme="majorHAnsi"/>
          <w:color w:val="000000"/>
          <w:kern w:val="17"/>
          <w:sz w:val="24"/>
          <w:szCs w:val="24"/>
          <w:lang w:val="mk-MK"/>
        </w:rPr>
        <w:t xml:space="preserve">Б ќе бидат обучени за создавање функционални системи кои ќе им овозможат на странците пристап до основните права, вклучувајќи ги програмите за интеграција и поддршката од заедницата. </w:t>
      </w:r>
      <w:r w:rsidR="003438B5" w:rsidRPr="00D34BD8">
        <w:rPr>
          <w:rFonts w:asciiTheme="majorHAnsi" w:eastAsia="Times New Roman" w:hAnsiTheme="majorHAnsi" w:cstheme="majorHAnsi"/>
          <w:color w:val="000000"/>
          <w:kern w:val="17"/>
          <w:sz w:val="24"/>
          <w:szCs w:val="24"/>
          <w:lang w:val="mk-MK"/>
        </w:rPr>
        <w:t>Акцијата ќе ги зајакне капацитетите на ГО и независните институции за човекови права  да придонесат во креирање политики, промоција и заштита на човекови права на странците и нивно вклучување во одржливиот социјален и економски развој на регионот на ЗБ. ГО ќе стекнат знаења и вештини за развој и спроведување на национални и регионални проекти и документи за застапување за подобрување на социјалните и економските права на ранливите странци.</w:t>
      </w:r>
    </w:p>
    <w:p w14:paraId="65C2CE7B" w14:textId="77777777" w:rsidR="00F5388C" w:rsidRPr="00D34BD8" w:rsidRDefault="00F5388C" w:rsidP="00F757BF">
      <w:pPr>
        <w:spacing w:line="240" w:lineRule="auto"/>
        <w:jc w:val="both"/>
        <w:rPr>
          <w:rFonts w:asciiTheme="majorHAnsi" w:eastAsia="Times New Roman" w:hAnsiTheme="majorHAnsi" w:cstheme="majorHAnsi"/>
          <w:color w:val="000000"/>
          <w:kern w:val="17"/>
          <w:sz w:val="24"/>
          <w:szCs w:val="24"/>
          <w:lang w:val="mk-MK"/>
        </w:rPr>
      </w:pPr>
    </w:p>
    <w:p w14:paraId="344B0FE2" w14:textId="5A360161" w:rsidR="003438B5" w:rsidRPr="00D34BD8" w:rsidRDefault="003438B5" w:rsidP="00F757BF">
      <w:pPr>
        <w:spacing w:line="240" w:lineRule="auto"/>
        <w:jc w:val="both"/>
        <w:rPr>
          <w:rFonts w:asciiTheme="majorHAnsi" w:eastAsia="Times New Roman" w:hAnsiTheme="majorHAnsi" w:cstheme="majorHAnsi"/>
          <w:color w:val="000000"/>
          <w:kern w:val="17"/>
          <w:sz w:val="24"/>
          <w:szCs w:val="24"/>
          <w:lang w:val="mk-MK"/>
        </w:rPr>
      </w:pPr>
      <w:r w:rsidRPr="00D34BD8">
        <w:rPr>
          <w:rFonts w:asciiTheme="majorHAnsi" w:eastAsia="Times New Roman" w:hAnsiTheme="majorHAnsi" w:cstheme="majorHAnsi"/>
          <w:color w:val="000000"/>
          <w:kern w:val="17"/>
          <w:sz w:val="24"/>
          <w:szCs w:val="24"/>
          <w:lang w:val="mk-MK"/>
        </w:rPr>
        <w:lastRenderedPageBreak/>
        <w:t xml:space="preserve">Во однос на состојбата на национално ниво, во 2022 година во Северна Македонија се издадени вкупно </w:t>
      </w:r>
      <w:r w:rsidR="00757C31" w:rsidRPr="00D34BD8">
        <w:rPr>
          <w:rFonts w:asciiTheme="majorHAnsi" w:eastAsia="Times New Roman" w:hAnsiTheme="majorHAnsi" w:cstheme="majorHAnsi"/>
          <w:color w:val="000000"/>
          <w:kern w:val="17"/>
          <w:sz w:val="24"/>
          <w:szCs w:val="24"/>
          <w:lang w:val="mk-MK"/>
        </w:rPr>
        <w:t xml:space="preserve">5169 дозволи за привремент престој и тоа 2140 на турски здржавјани, 946 косовски државјани, 595 албански државјани, 406 </w:t>
      </w:r>
      <w:r w:rsidR="00357BF3">
        <w:rPr>
          <w:rFonts w:asciiTheme="majorHAnsi" w:eastAsia="Times New Roman" w:hAnsiTheme="majorHAnsi" w:cstheme="majorHAnsi"/>
          <w:color w:val="000000"/>
          <w:kern w:val="17"/>
          <w:sz w:val="24"/>
          <w:szCs w:val="24"/>
          <w:lang w:val="mk-MK"/>
        </w:rPr>
        <w:t>српски</w:t>
      </w:r>
      <w:r w:rsidR="00757C31" w:rsidRPr="00D34BD8">
        <w:rPr>
          <w:rFonts w:asciiTheme="majorHAnsi" w:eastAsia="Times New Roman" w:hAnsiTheme="majorHAnsi" w:cstheme="majorHAnsi"/>
          <w:color w:val="000000"/>
          <w:kern w:val="17"/>
          <w:sz w:val="24"/>
          <w:szCs w:val="24"/>
          <w:lang w:val="mk-MK"/>
        </w:rPr>
        <w:t xml:space="preserve"> државјани,</w:t>
      </w:r>
      <w:r w:rsidR="003A6F5E" w:rsidRPr="00D34BD8">
        <w:rPr>
          <w:rFonts w:asciiTheme="majorHAnsi" w:eastAsia="Times New Roman" w:hAnsiTheme="majorHAnsi" w:cstheme="majorHAnsi"/>
          <w:color w:val="000000"/>
          <w:kern w:val="17"/>
          <w:sz w:val="24"/>
          <w:szCs w:val="24"/>
          <w:lang w:val="mk-MK"/>
        </w:rPr>
        <w:t xml:space="preserve"> </w:t>
      </w:r>
      <w:r w:rsidR="00757C31" w:rsidRPr="00D34BD8">
        <w:rPr>
          <w:rFonts w:asciiTheme="majorHAnsi" w:eastAsia="Times New Roman" w:hAnsiTheme="majorHAnsi" w:cstheme="majorHAnsi"/>
          <w:color w:val="000000"/>
          <w:kern w:val="17"/>
          <w:sz w:val="24"/>
          <w:szCs w:val="24"/>
          <w:lang w:val="mk-MK"/>
        </w:rPr>
        <w:t>162 државјани на Украина, 139 н</w:t>
      </w:r>
      <w:r w:rsidR="00991B79" w:rsidRPr="00D34BD8">
        <w:rPr>
          <w:rFonts w:asciiTheme="majorHAnsi" w:eastAsia="Times New Roman" w:hAnsiTheme="majorHAnsi" w:cstheme="majorHAnsi"/>
          <w:color w:val="000000"/>
          <w:kern w:val="17"/>
          <w:sz w:val="24"/>
          <w:szCs w:val="24"/>
          <w:lang w:val="mk-MK"/>
        </w:rPr>
        <w:t>а</w:t>
      </w:r>
      <w:r w:rsidR="00757C31" w:rsidRPr="00D34BD8">
        <w:rPr>
          <w:rFonts w:asciiTheme="majorHAnsi" w:eastAsia="Times New Roman" w:hAnsiTheme="majorHAnsi" w:cstheme="majorHAnsi"/>
          <w:color w:val="000000"/>
          <w:kern w:val="17"/>
          <w:sz w:val="24"/>
          <w:szCs w:val="24"/>
          <w:lang w:val="mk-MK"/>
        </w:rPr>
        <w:t xml:space="preserve"> Германија и др. Од сите издадени дозволи</w:t>
      </w:r>
      <w:r w:rsidR="003A6F5E" w:rsidRPr="00D34BD8">
        <w:rPr>
          <w:rFonts w:asciiTheme="majorHAnsi" w:eastAsia="Times New Roman" w:hAnsiTheme="majorHAnsi" w:cstheme="majorHAnsi"/>
          <w:color w:val="000000"/>
          <w:kern w:val="17"/>
          <w:sz w:val="24"/>
          <w:szCs w:val="24"/>
          <w:lang w:val="mk-MK"/>
        </w:rPr>
        <w:t xml:space="preserve"> </w:t>
      </w:r>
      <w:r w:rsidR="00757C31" w:rsidRPr="00D34BD8">
        <w:rPr>
          <w:rFonts w:asciiTheme="majorHAnsi" w:eastAsia="Times New Roman" w:hAnsiTheme="majorHAnsi" w:cstheme="majorHAnsi"/>
          <w:color w:val="000000"/>
          <w:kern w:val="17"/>
          <w:sz w:val="24"/>
          <w:szCs w:val="24"/>
          <w:lang w:val="mk-MK"/>
        </w:rPr>
        <w:t xml:space="preserve">за привремен престој </w:t>
      </w:r>
      <w:r w:rsidR="00050B0A" w:rsidRPr="00D34BD8">
        <w:rPr>
          <w:rFonts w:asciiTheme="majorHAnsi" w:eastAsia="Times New Roman" w:hAnsiTheme="majorHAnsi" w:cstheme="majorHAnsi"/>
          <w:color w:val="000000"/>
          <w:kern w:val="17"/>
          <w:sz w:val="24"/>
          <w:szCs w:val="24"/>
          <w:lang w:val="mk-MK"/>
        </w:rPr>
        <w:t>2071 се издадени за работа, 1151 заради школување/студирање</w:t>
      </w:r>
      <w:r w:rsidR="003A6F5E" w:rsidRPr="00D34BD8">
        <w:rPr>
          <w:rFonts w:asciiTheme="majorHAnsi" w:eastAsia="Times New Roman" w:hAnsiTheme="majorHAnsi" w:cstheme="majorHAnsi"/>
          <w:color w:val="000000"/>
          <w:kern w:val="17"/>
          <w:sz w:val="24"/>
          <w:szCs w:val="24"/>
          <w:lang w:val="mk-MK"/>
        </w:rPr>
        <w:t xml:space="preserve">, </w:t>
      </w:r>
      <w:r w:rsidR="00050B0A" w:rsidRPr="00D34BD8">
        <w:rPr>
          <w:rFonts w:asciiTheme="majorHAnsi" w:eastAsia="Times New Roman" w:hAnsiTheme="majorHAnsi" w:cstheme="majorHAnsi"/>
          <w:color w:val="000000"/>
          <w:kern w:val="17"/>
          <w:sz w:val="24"/>
          <w:szCs w:val="24"/>
          <w:lang w:val="mk-MK"/>
        </w:rPr>
        <w:t>1545 на членови на потесното семејство на државјани на РСМ</w:t>
      </w:r>
      <w:r w:rsidR="00991B79" w:rsidRPr="00D34BD8">
        <w:rPr>
          <w:rFonts w:asciiTheme="majorHAnsi" w:eastAsia="Times New Roman" w:hAnsiTheme="majorHAnsi" w:cstheme="majorHAnsi"/>
          <w:color w:val="000000"/>
          <w:kern w:val="17"/>
          <w:sz w:val="24"/>
          <w:szCs w:val="24"/>
          <w:lang w:val="mk-MK"/>
        </w:rPr>
        <w:t xml:space="preserve">, 108 </w:t>
      </w:r>
      <w:r w:rsidR="00050B0A" w:rsidRPr="00D34BD8">
        <w:rPr>
          <w:rFonts w:asciiTheme="majorHAnsi" w:eastAsia="Times New Roman" w:hAnsiTheme="majorHAnsi" w:cstheme="majorHAnsi"/>
          <w:color w:val="000000"/>
          <w:kern w:val="17"/>
          <w:sz w:val="24"/>
          <w:szCs w:val="24"/>
          <w:lang w:val="mk-MK"/>
        </w:rPr>
        <w:t>заради хумантарни причини,</w:t>
      </w:r>
      <w:r w:rsidR="00991B79" w:rsidRPr="00D34BD8">
        <w:rPr>
          <w:rFonts w:asciiTheme="majorHAnsi" w:eastAsia="Times New Roman" w:hAnsiTheme="majorHAnsi" w:cstheme="majorHAnsi"/>
          <w:color w:val="000000"/>
          <w:kern w:val="17"/>
          <w:sz w:val="24"/>
          <w:szCs w:val="24"/>
          <w:lang w:val="mk-MK"/>
        </w:rPr>
        <w:t xml:space="preserve"> </w:t>
      </w:r>
      <w:r w:rsidR="003A6F5E" w:rsidRPr="00D34BD8">
        <w:rPr>
          <w:rFonts w:asciiTheme="majorHAnsi" w:eastAsia="Times New Roman" w:hAnsiTheme="majorHAnsi" w:cstheme="majorHAnsi"/>
          <w:color w:val="000000"/>
          <w:kern w:val="17"/>
          <w:sz w:val="24"/>
          <w:szCs w:val="24"/>
          <w:lang w:val="mk-MK"/>
        </w:rPr>
        <w:t>а</w:t>
      </w:r>
      <w:r w:rsidR="00991B79" w:rsidRPr="00D34BD8">
        <w:rPr>
          <w:rFonts w:asciiTheme="majorHAnsi" w:eastAsia="Times New Roman" w:hAnsiTheme="majorHAnsi" w:cstheme="majorHAnsi"/>
          <w:color w:val="000000"/>
          <w:kern w:val="17"/>
          <w:sz w:val="24"/>
          <w:szCs w:val="24"/>
          <w:lang w:val="mk-MK"/>
        </w:rPr>
        <w:t xml:space="preserve"> останатите по </w:t>
      </w:r>
      <w:r w:rsidR="00050B0A" w:rsidRPr="00D34BD8">
        <w:rPr>
          <w:rFonts w:asciiTheme="majorHAnsi" w:eastAsia="Times New Roman" w:hAnsiTheme="majorHAnsi" w:cstheme="majorHAnsi"/>
          <w:color w:val="000000"/>
          <w:kern w:val="17"/>
          <w:sz w:val="24"/>
          <w:szCs w:val="24"/>
          <w:lang w:val="mk-MK"/>
        </w:rPr>
        <w:t xml:space="preserve">други основи. </w:t>
      </w:r>
    </w:p>
    <w:p w14:paraId="61EC2F1C" w14:textId="6C435C20" w:rsidR="00050B0A" w:rsidRPr="00D34BD8" w:rsidRDefault="00050B0A" w:rsidP="00F757BF">
      <w:pPr>
        <w:spacing w:line="240" w:lineRule="auto"/>
        <w:jc w:val="both"/>
        <w:rPr>
          <w:rFonts w:asciiTheme="majorHAnsi" w:eastAsia="Times New Roman" w:hAnsiTheme="majorHAnsi" w:cstheme="majorHAnsi"/>
          <w:color w:val="000000"/>
          <w:kern w:val="17"/>
          <w:sz w:val="24"/>
          <w:szCs w:val="24"/>
          <w:lang w:val="mk-MK"/>
        </w:rPr>
      </w:pPr>
      <w:r w:rsidRPr="00D34BD8">
        <w:rPr>
          <w:rFonts w:asciiTheme="majorHAnsi" w:eastAsia="Times New Roman" w:hAnsiTheme="majorHAnsi" w:cstheme="majorHAnsi"/>
          <w:color w:val="000000"/>
          <w:kern w:val="17"/>
          <w:sz w:val="24"/>
          <w:szCs w:val="24"/>
          <w:lang w:val="mk-MK"/>
        </w:rPr>
        <w:t xml:space="preserve">Во истиот период, во Република Северна </w:t>
      </w:r>
      <w:r w:rsidR="00991B79" w:rsidRPr="00D34BD8">
        <w:rPr>
          <w:rFonts w:asciiTheme="majorHAnsi" w:eastAsia="Times New Roman" w:hAnsiTheme="majorHAnsi" w:cstheme="majorHAnsi"/>
          <w:color w:val="000000"/>
          <w:kern w:val="17"/>
          <w:sz w:val="24"/>
          <w:szCs w:val="24"/>
          <w:lang w:val="mk-MK"/>
        </w:rPr>
        <w:t>M</w:t>
      </w:r>
      <w:r w:rsidRPr="00D34BD8">
        <w:rPr>
          <w:rFonts w:asciiTheme="majorHAnsi" w:eastAsia="Times New Roman" w:hAnsiTheme="majorHAnsi" w:cstheme="majorHAnsi"/>
          <w:color w:val="000000"/>
          <w:kern w:val="17"/>
          <w:sz w:val="24"/>
          <w:szCs w:val="24"/>
          <w:lang w:val="mk-MK"/>
        </w:rPr>
        <w:t>акедонија</w:t>
      </w:r>
      <w:r w:rsidR="00991B79" w:rsidRPr="00D34BD8">
        <w:rPr>
          <w:rFonts w:asciiTheme="majorHAnsi" w:eastAsia="Times New Roman" w:hAnsiTheme="majorHAnsi" w:cstheme="majorHAnsi"/>
          <w:color w:val="000000"/>
          <w:kern w:val="17"/>
          <w:sz w:val="24"/>
          <w:szCs w:val="24"/>
          <w:lang w:val="mk-MK"/>
        </w:rPr>
        <w:t xml:space="preserve"> се регистрирани 29394 илегални преминувања ( нелегален транзит на мигранти)</w:t>
      </w:r>
      <w:r w:rsidR="003A6F5E" w:rsidRPr="00D34BD8">
        <w:rPr>
          <w:rFonts w:asciiTheme="majorHAnsi" w:eastAsia="Times New Roman" w:hAnsiTheme="majorHAnsi" w:cstheme="majorHAnsi"/>
          <w:color w:val="000000"/>
          <w:kern w:val="17"/>
          <w:sz w:val="24"/>
          <w:szCs w:val="24"/>
          <w:lang w:val="mk-MK"/>
        </w:rPr>
        <w:t xml:space="preserve"> и </w:t>
      </w:r>
      <w:r w:rsidRPr="00D34BD8">
        <w:rPr>
          <w:rFonts w:asciiTheme="majorHAnsi" w:eastAsia="Times New Roman" w:hAnsiTheme="majorHAnsi" w:cstheme="majorHAnsi"/>
          <w:color w:val="000000"/>
          <w:kern w:val="17"/>
          <w:sz w:val="24"/>
          <w:szCs w:val="24"/>
          <w:lang w:val="mk-MK"/>
        </w:rPr>
        <w:t xml:space="preserve">поденесни </w:t>
      </w:r>
      <w:r w:rsidR="00991B79" w:rsidRPr="00D34BD8">
        <w:rPr>
          <w:rFonts w:asciiTheme="majorHAnsi" w:eastAsia="Times New Roman" w:hAnsiTheme="majorHAnsi" w:cstheme="majorHAnsi"/>
          <w:color w:val="000000"/>
          <w:kern w:val="17"/>
          <w:sz w:val="24"/>
          <w:szCs w:val="24"/>
          <w:lang w:val="mk-MK"/>
        </w:rPr>
        <w:t xml:space="preserve">се </w:t>
      </w:r>
      <w:r w:rsidRPr="00D34BD8">
        <w:rPr>
          <w:rFonts w:asciiTheme="majorHAnsi" w:eastAsia="Times New Roman" w:hAnsiTheme="majorHAnsi" w:cstheme="majorHAnsi"/>
          <w:color w:val="000000"/>
          <w:kern w:val="17"/>
          <w:sz w:val="24"/>
          <w:szCs w:val="24"/>
          <w:lang w:val="mk-MK"/>
        </w:rPr>
        <w:t>168 барања за азил</w:t>
      </w:r>
      <w:r w:rsidR="00991B79" w:rsidRPr="00D34BD8">
        <w:rPr>
          <w:rFonts w:asciiTheme="majorHAnsi" w:eastAsia="Times New Roman" w:hAnsiTheme="majorHAnsi" w:cstheme="majorHAnsi"/>
          <w:color w:val="000000"/>
          <w:kern w:val="17"/>
          <w:sz w:val="24"/>
          <w:szCs w:val="24"/>
          <w:lang w:val="mk-MK"/>
        </w:rPr>
        <w:t xml:space="preserve"> од кои нема признаено статус на бегалец и супсидијарна заштита</w:t>
      </w:r>
      <w:r w:rsidR="00991B79" w:rsidRPr="00D34BD8">
        <w:rPr>
          <w:rFonts w:asciiTheme="majorHAnsi" w:eastAsia="Times New Roman" w:hAnsiTheme="majorHAnsi" w:cstheme="majorHAnsi"/>
          <w:color w:val="000000"/>
          <w:kern w:val="17"/>
          <w:sz w:val="24"/>
          <w:szCs w:val="24"/>
          <w:vertAlign w:val="superscript"/>
          <w:lang w:val="mk-MK"/>
        </w:rPr>
        <w:footnoteReference w:id="1"/>
      </w:r>
      <w:r w:rsidR="009176F9">
        <w:rPr>
          <w:rFonts w:asciiTheme="majorHAnsi" w:eastAsia="Times New Roman" w:hAnsiTheme="majorHAnsi" w:cstheme="majorHAnsi"/>
          <w:color w:val="000000"/>
          <w:kern w:val="17"/>
          <w:sz w:val="24"/>
          <w:szCs w:val="24"/>
          <w:lang w:val="en-US"/>
        </w:rPr>
        <w:t>.</w:t>
      </w:r>
      <w:r w:rsidR="00991B79" w:rsidRPr="00D34BD8">
        <w:rPr>
          <w:rFonts w:asciiTheme="majorHAnsi" w:eastAsia="Times New Roman" w:hAnsiTheme="majorHAnsi" w:cstheme="majorHAnsi"/>
          <w:color w:val="000000"/>
          <w:kern w:val="17"/>
          <w:sz w:val="24"/>
          <w:szCs w:val="24"/>
          <w:lang w:val="mk-MK"/>
        </w:rPr>
        <w:t xml:space="preserve">  </w:t>
      </w:r>
    </w:p>
    <w:p w14:paraId="714E1F99" w14:textId="77777777" w:rsidR="00F757BF" w:rsidRPr="00D34BD8" w:rsidRDefault="00F757BF" w:rsidP="00F757BF">
      <w:pPr>
        <w:spacing w:line="240" w:lineRule="auto"/>
        <w:jc w:val="both"/>
        <w:rPr>
          <w:rFonts w:asciiTheme="majorHAnsi" w:eastAsia="Times New Roman" w:hAnsiTheme="majorHAnsi" w:cstheme="majorHAnsi"/>
          <w:b/>
          <w:bCs/>
          <w:snapToGrid w:val="0"/>
          <w:color w:val="211E1E"/>
          <w:sz w:val="24"/>
          <w:szCs w:val="24"/>
          <w:u w:val="single"/>
          <w:lang w:val="mk-MK"/>
        </w:rPr>
      </w:pPr>
    </w:p>
    <w:p w14:paraId="0EE4B4B0" w14:textId="4ECC6714" w:rsidR="00F757BF" w:rsidRPr="00D34BD8" w:rsidRDefault="009D4432" w:rsidP="00F757BF">
      <w:pPr>
        <w:spacing w:line="240" w:lineRule="auto"/>
        <w:jc w:val="both"/>
        <w:rPr>
          <w:rFonts w:asciiTheme="majorHAnsi" w:eastAsia="Times New Roman" w:hAnsiTheme="majorHAnsi" w:cstheme="majorHAnsi"/>
          <w:b/>
          <w:bCs/>
          <w:snapToGrid w:val="0"/>
          <w:color w:val="211E1E"/>
          <w:sz w:val="24"/>
          <w:szCs w:val="24"/>
          <w:u w:val="single"/>
          <w:lang w:val="mk-MK"/>
        </w:rPr>
      </w:pPr>
      <w:r w:rsidRPr="00D34BD8">
        <w:rPr>
          <w:rFonts w:asciiTheme="majorHAnsi" w:eastAsia="Times New Roman" w:hAnsiTheme="majorHAnsi" w:cstheme="majorHAnsi"/>
          <w:b/>
          <w:bCs/>
          <w:snapToGrid w:val="0"/>
          <w:color w:val="211E1E"/>
          <w:sz w:val="24"/>
          <w:szCs w:val="24"/>
          <w:u w:val="single"/>
          <w:lang w:val="mk-MK"/>
        </w:rPr>
        <w:t>Цел на повикот</w:t>
      </w:r>
    </w:p>
    <w:p w14:paraId="3620CEDF" w14:textId="77777777" w:rsidR="00CB5D70" w:rsidRPr="00D34BD8" w:rsidRDefault="00CB5D70" w:rsidP="00F757BF">
      <w:pPr>
        <w:spacing w:line="240" w:lineRule="auto"/>
        <w:jc w:val="both"/>
        <w:rPr>
          <w:rFonts w:asciiTheme="majorHAnsi" w:eastAsia="Times New Roman" w:hAnsiTheme="majorHAnsi" w:cstheme="majorHAnsi"/>
          <w:color w:val="000000"/>
          <w:kern w:val="17"/>
          <w:sz w:val="24"/>
          <w:szCs w:val="24"/>
          <w:lang w:val="mk-MK"/>
        </w:rPr>
      </w:pPr>
      <w:bookmarkStart w:id="6" w:name="_Toc437893837"/>
      <w:bookmarkStart w:id="7" w:name="_Toc66877605"/>
      <w:bookmarkStart w:id="8" w:name="_Toc66877780"/>
      <w:bookmarkStart w:id="9" w:name="_Toc66877831"/>
      <w:bookmarkStart w:id="10" w:name="_Toc66878026"/>
      <w:bookmarkStart w:id="11" w:name="_Toc66879708"/>
    </w:p>
    <w:p w14:paraId="0947CC58" w14:textId="6051559B" w:rsidR="00F17C3D" w:rsidRPr="00D34BD8" w:rsidRDefault="00F17C3D" w:rsidP="00F757BF">
      <w:pPr>
        <w:spacing w:line="240" w:lineRule="auto"/>
        <w:jc w:val="both"/>
        <w:rPr>
          <w:rFonts w:asciiTheme="majorHAnsi" w:eastAsia="Times New Roman" w:hAnsiTheme="majorHAnsi" w:cstheme="majorHAnsi"/>
          <w:color w:val="000000"/>
          <w:kern w:val="17"/>
          <w:sz w:val="24"/>
          <w:szCs w:val="24"/>
          <w:lang w:val="mk-MK"/>
        </w:rPr>
      </w:pPr>
      <w:r w:rsidRPr="00D34BD8">
        <w:rPr>
          <w:rFonts w:asciiTheme="majorHAnsi" w:eastAsia="Times New Roman" w:hAnsiTheme="majorHAnsi" w:cstheme="majorHAnsi"/>
          <w:color w:val="000000"/>
          <w:kern w:val="17"/>
          <w:sz w:val="24"/>
          <w:szCs w:val="24"/>
          <w:lang w:val="mk-MK"/>
        </w:rPr>
        <w:t>Оваа акција е иницирана во рамките на проектот „Инклузија на странците во Западен Балка- пристап до социјални и економски права (ФОСТЕР)“ развиен како регионален одговор на 7 граѓански организации здружени во Балканскиот совет за бегалци и миграција (BRMC)</w:t>
      </w:r>
      <w:r w:rsidRPr="00D34BD8">
        <w:rPr>
          <w:rStyle w:val="FootnoteReference"/>
          <w:rFonts w:asciiTheme="majorHAnsi" w:eastAsia="Times New Roman" w:hAnsiTheme="majorHAnsi" w:cstheme="majorHAnsi"/>
          <w:color w:val="000000"/>
          <w:kern w:val="17"/>
          <w:szCs w:val="24"/>
          <w:lang w:val="mk-MK"/>
        </w:rPr>
        <w:footnoteReference w:id="2"/>
      </w:r>
      <w:r w:rsidRPr="00D34BD8">
        <w:rPr>
          <w:rFonts w:asciiTheme="majorHAnsi" w:eastAsia="Times New Roman" w:hAnsiTheme="majorHAnsi" w:cstheme="majorHAnsi"/>
          <w:color w:val="000000"/>
          <w:kern w:val="17"/>
          <w:sz w:val="24"/>
          <w:szCs w:val="24"/>
          <w:lang w:val="mk-MK"/>
        </w:rPr>
        <w:t xml:space="preserve"> и Данскиот совет за бегалци (ДРК) за справување со заедничките предизвици поврзани со миграцијата во регионот на Западен Балкан, со фокус на основните човекови права на различни ранливи групи мигранти и странци, особено нивниот пристап до социјалните и економските права.</w:t>
      </w:r>
      <w:r w:rsidRPr="00D34BD8">
        <w:rPr>
          <w:rFonts w:asciiTheme="majorHAnsi" w:hAnsiTheme="majorHAnsi" w:cstheme="majorHAnsi"/>
          <w:sz w:val="24"/>
          <w:szCs w:val="24"/>
          <w:lang w:val="mk-MK"/>
        </w:rPr>
        <w:t xml:space="preserve"> </w:t>
      </w:r>
      <w:r w:rsidRPr="00D34BD8">
        <w:rPr>
          <w:rFonts w:asciiTheme="majorHAnsi" w:eastAsia="Times New Roman" w:hAnsiTheme="majorHAnsi" w:cstheme="majorHAnsi"/>
          <w:color w:val="000000"/>
          <w:kern w:val="17"/>
          <w:sz w:val="24"/>
          <w:szCs w:val="24"/>
          <w:lang w:val="mk-MK"/>
        </w:rPr>
        <w:t>Проектот е финансиран од Европската унија во рамките на Програмата за граѓанско општество и медиуми, програма за Западен Балкан и Турција 20</w:t>
      </w:r>
      <w:r w:rsidR="00CB5D70" w:rsidRPr="00D34BD8">
        <w:rPr>
          <w:rFonts w:asciiTheme="majorHAnsi" w:eastAsia="Times New Roman" w:hAnsiTheme="majorHAnsi" w:cstheme="majorHAnsi"/>
          <w:color w:val="000000"/>
          <w:kern w:val="17"/>
          <w:sz w:val="24"/>
          <w:szCs w:val="24"/>
          <w:lang w:val="mk-MK"/>
        </w:rPr>
        <w:t>21</w:t>
      </w:r>
      <w:r w:rsidRPr="00D34BD8">
        <w:rPr>
          <w:rFonts w:asciiTheme="majorHAnsi" w:eastAsia="Times New Roman" w:hAnsiTheme="majorHAnsi" w:cstheme="majorHAnsi"/>
          <w:color w:val="000000"/>
          <w:kern w:val="17"/>
          <w:sz w:val="24"/>
          <w:szCs w:val="24"/>
          <w:lang w:val="mk-MK"/>
        </w:rPr>
        <w:t>-20</w:t>
      </w:r>
      <w:r w:rsidR="00CB5D70" w:rsidRPr="00D34BD8">
        <w:rPr>
          <w:rFonts w:asciiTheme="majorHAnsi" w:eastAsia="Times New Roman" w:hAnsiTheme="majorHAnsi" w:cstheme="majorHAnsi"/>
          <w:color w:val="000000"/>
          <w:kern w:val="17"/>
          <w:sz w:val="24"/>
          <w:szCs w:val="24"/>
          <w:lang w:val="mk-MK"/>
        </w:rPr>
        <w:t>23</w:t>
      </w:r>
      <w:r w:rsidRPr="00D34BD8">
        <w:rPr>
          <w:rFonts w:asciiTheme="majorHAnsi" w:eastAsia="Times New Roman" w:hAnsiTheme="majorHAnsi" w:cstheme="majorHAnsi"/>
          <w:color w:val="000000"/>
          <w:kern w:val="17"/>
          <w:sz w:val="24"/>
          <w:szCs w:val="24"/>
          <w:lang w:val="mk-MK"/>
        </w:rPr>
        <w:t xml:space="preserve"> под приоритетот „</w:t>
      </w:r>
      <w:r w:rsidR="00CB5D70" w:rsidRPr="00D34BD8">
        <w:rPr>
          <w:rFonts w:asciiTheme="majorHAnsi" w:hAnsiTheme="majorHAnsi" w:cstheme="majorHAnsi"/>
          <w:sz w:val="24"/>
          <w:szCs w:val="24"/>
          <w:lang w:val="mk-MK"/>
        </w:rPr>
        <w:t xml:space="preserve"> </w:t>
      </w:r>
      <w:r w:rsidR="00CB5D70" w:rsidRPr="00D34BD8">
        <w:rPr>
          <w:rFonts w:asciiTheme="majorHAnsi" w:eastAsia="Times New Roman" w:hAnsiTheme="majorHAnsi" w:cstheme="majorHAnsi"/>
          <w:color w:val="000000"/>
          <w:kern w:val="17"/>
          <w:sz w:val="24"/>
          <w:szCs w:val="24"/>
          <w:lang w:val="mk-MK"/>
        </w:rPr>
        <w:t xml:space="preserve">Човекови права, анти дискриминација и меѓукултурен дијалог“ </w:t>
      </w:r>
      <w:r w:rsidRPr="00D34BD8">
        <w:rPr>
          <w:rFonts w:asciiTheme="majorHAnsi" w:eastAsia="Times New Roman" w:hAnsiTheme="majorHAnsi" w:cstheme="majorHAnsi"/>
          <w:color w:val="000000"/>
          <w:kern w:val="17"/>
          <w:sz w:val="24"/>
          <w:szCs w:val="24"/>
          <w:lang w:val="mk-MK"/>
        </w:rPr>
        <w:t>.</w:t>
      </w:r>
    </w:p>
    <w:p w14:paraId="3F48B1C2" w14:textId="77777777" w:rsidR="00F17C3D" w:rsidRPr="00D34BD8" w:rsidRDefault="00F17C3D" w:rsidP="00F757BF">
      <w:pPr>
        <w:spacing w:line="240" w:lineRule="auto"/>
        <w:jc w:val="both"/>
        <w:rPr>
          <w:rFonts w:asciiTheme="majorHAnsi" w:eastAsia="Times New Roman" w:hAnsiTheme="majorHAnsi" w:cstheme="majorHAnsi"/>
          <w:color w:val="000000"/>
          <w:kern w:val="17"/>
          <w:sz w:val="24"/>
          <w:szCs w:val="24"/>
          <w:lang w:val="mk-MK"/>
        </w:rPr>
      </w:pPr>
    </w:p>
    <w:p w14:paraId="0F96C340" w14:textId="6CD4EC71" w:rsidR="00F757BF" w:rsidRPr="00D34BD8" w:rsidRDefault="00CB5D70" w:rsidP="00F757BF">
      <w:pPr>
        <w:pStyle w:val="ListParagraph"/>
        <w:numPr>
          <w:ilvl w:val="0"/>
          <w:numId w:val="9"/>
        </w:numPr>
        <w:spacing w:after="0"/>
        <w:ind w:left="284" w:hanging="284"/>
        <w:rPr>
          <w:rFonts w:asciiTheme="majorHAnsi" w:hAnsiTheme="majorHAnsi" w:cstheme="majorHAnsi"/>
          <w:b/>
          <w:smallCaps/>
          <w:sz w:val="24"/>
          <w:szCs w:val="24"/>
          <w:lang w:val="mk-MK"/>
        </w:rPr>
      </w:pPr>
      <w:r w:rsidRPr="00D34BD8">
        <w:rPr>
          <w:rFonts w:asciiTheme="majorHAnsi" w:hAnsiTheme="majorHAnsi" w:cstheme="majorHAnsi"/>
          <w:b/>
          <w:smallCaps/>
          <w:sz w:val="24"/>
          <w:szCs w:val="24"/>
          <w:lang w:val="mk-MK"/>
        </w:rPr>
        <w:t xml:space="preserve">Цел на програмата и таргет група </w:t>
      </w:r>
      <w:bookmarkEnd w:id="6"/>
      <w:bookmarkEnd w:id="7"/>
      <w:bookmarkEnd w:id="8"/>
      <w:bookmarkEnd w:id="9"/>
      <w:bookmarkEnd w:id="10"/>
      <w:bookmarkEnd w:id="11"/>
    </w:p>
    <w:p w14:paraId="25CD32BD" w14:textId="77777777" w:rsidR="00F757BF" w:rsidRPr="00D34BD8" w:rsidRDefault="00F757BF" w:rsidP="00F757BF">
      <w:pPr>
        <w:pStyle w:val="ListParagraph"/>
        <w:spacing w:after="0"/>
        <w:ind w:left="284"/>
        <w:rPr>
          <w:rFonts w:asciiTheme="majorHAnsi" w:hAnsiTheme="majorHAnsi" w:cstheme="majorHAnsi"/>
          <w:b/>
          <w:smallCaps/>
          <w:sz w:val="24"/>
          <w:szCs w:val="24"/>
          <w:lang w:val="mk-MK"/>
        </w:rPr>
      </w:pPr>
      <w:r w:rsidRPr="00D34BD8">
        <w:rPr>
          <w:rFonts w:asciiTheme="majorHAnsi" w:hAnsiTheme="majorHAnsi" w:cstheme="majorHAnsi"/>
          <w:b/>
          <w:smallCaps/>
          <w:sz w:val="24"/>
          <w:szCs w:val="24"/>
          <w:lang w:val="mk-MK"/>
        </w:rPr>
        <w:t xml:space="preserve"> </w:t>
      </w:r>
    </w:p>
    <w:p w14:paraId="07C4D2DE" w14:textId="0ADE857B" w:rsidR="00CB5D70" w:rsidRPr="00D34BD8" w:rsidRDefault="00CB5D70" w:rsidP="00F757BF">
      <w:pPr>
        <w:widowControl w:val="0"/>
        <w:spacing w:line="240" w:lineRule="auto"/>
        <w:jc w:val="both"/>
        <w:rPr>
          <w:rFonts w:asciiTheme="majorHAnsi" w:eastAsia="Times New Roman" w:hAnsiTheme="majorHAnsi" w:cstheme="majorHAnsi"/>
          <w:color w:val="000000"/>
          <w:kern w:val="17"/>
          <w:sz w:val="24"/>
          <w:szCs w:val="24"/>
          <w:lang w:val="mk-MK"/>
        </w:rPr>
      </w:pPr>
      <w:bookmarkStart w:id="12" w:name="_Hlk153375638"/>
      <w:r w:rsidRPr="00D34BD8">
        <w:rPr>
          <w:rFonts w:asciiTheme="majorHAnsi" w:eastAsia="Times New Roman" w:hAnsiTheme="majorHAnsi" w:cstheme="majorHAnsi"/>
          <w:b/>
          <w:color w:val="000000"/>
          <w:kern w:val="17"/>
          <w:sz w:val="24"/>
          <w:szCs w:val="24"/>
          <w:lang w:val="mk-MK"/>
        </w:rPr>
        <w:t>Главната цел</w:t>
      </w:r>
      <w:r w:rsidRPr="00D34BD8">
        <w:rPr>
          <w:rFonts w:asciiTheme="majorHAnsi" w:eastAsia="Times New Roman" w:hAnsiTheme="majorHAnsi" w:cstheme="majorHAnsi"/>
          <w:color w:val="000000"/>
          <w:kern w:val="17"/>
          <w:sz w:val="24"/>
          <w:szCs w:val="24"/>
          <w:lang w:val="mk-MK"/>
        </w:rPr>
        <w:t xml:space="preserve"> е целосна заштита и промоција на основните права на странците во регионот на </w:t>
      </w:r>
      <w:r w:rsidR="00A17566" w:rsidRPr="00D34BD8">
        <w:rPr>
          <w:rFonts w:asciiTheme="majorHAnsi" w:eastAsia="Times New Roman" w:hAnsiTheme="majorHAnsi" w:cstheme="majorHAnsi"/>
          <w:color w:val="000000"/>
          <w:kern w:val="17"/>
          <w:sz w:val="24"/>
          <w:szCs w:val="24"/>
          <w:lang w:val="mk-MK"/>
        </w:rPr>
        <w:t xml:space="preserve">Западен Балкан </w:t>
      </w:r>
      <w:r w:rsidRPr="00D34BD8">
        <w:rPr>
          <w:rFonts w:asciiTheme="majorHAnsi" w:eastAsia="Times New Roman" w:hAnsiTheme="majorHAnsi" w:cstheme="majorHAnsi"/>
          <w:color w:val="000000"/>
          <w:kern w:val="17"/>
          <w:sz w:val="24"/>
          <w:szCs w:val="24"/>
          <w:lang w:val="mk-MK"/>
        </w:rPr>
        <w:t>согласно стандарди</w:t>
      </w:r>
      <w:r w:rsidR="00A17566" w:rsidRPr="00D34BD8">
        <w:rPr>
          <w:rFonts w:asciiTheme="majorHAnsi" w:eastAsia="Times New Roman" w:hAnsiTheme="majorHAnsi" w:cstheme="majorHAnsi"/>
          <w:color w:val="000000"/>
          <w:kern w:val="17"/>
          <w:sz w:val="24"/>
          <w:szCs w:val="24"/>
          <w:lang w:val="mk-MK"/>
        </w:rPr>
        <w:t>те на ЕУ со посебен фокус на економските и социјалните права на ранливите странци</w:t>
      </w:r>
      <w:r w:rsidRPr="00D34BD8">
        <w:rPr>
          <w:rFonts w:asciiTheme="majorHAnsi" w:eastAsia="Times New Roman" w:hAnsiTheme="majorHAnsi" w:cstheme="majorHAnsi"/>
          <w:color w:val="000000"/>
          <w:kern w:val="17"/>
          <w:sz w:val="24"/>
          <w:szCs w:val="24"/>
          <w:lang w:val="mk-MK"/>
        </w:rPr>
        <w:t>.</w:t>
      </w:r>
    </w:p>
    <w:p w14:paraId="4C2030E2" w14:textId="3EB84F3A" w:rsidR="00F757BF" w:rsidRPr="00D34BD8" w:rsidRDefault="00A17566" w:rsidP="00F757BF">
      <w:pPr>
        <w:widowControl w:val="0"/>
        <w:spacing w:line="240" w:lineRule="auto"/>
        <w:jc w:val="both"/>
        <w:rPr>
          <w:rFonts w:asciiTheme="majorHAnsi" w:eastAsia="Times New Roman" w:hAnsiTheme="majorHAnsi" w:cstheme="majorHAnsi"/>
          <w:color w:val="000000"/>
          <w:kern w:val="17"/>
          <w:sz w:val="24"/>
          <w:szCs w:val="24"/>
          <w:lang w:val="mk-MK"/>
        </w:rPr>
      </w:pPr>
      <w:r w:rsidRPr="00D34BD8">
        <w:rPr>
          <w:rFonts w:asciiTheme="majorHAnsi" w:eastAsia="Times New Roman" w:hAnsiTheme="majorHAnsi" w:cstheme="majorHAnsi"/>
          <w:b/>
          <w:color w:val="000000"/>
          <w:kern w:val="17"/>
          <w:sz w:val="24"/>
          <w:szCs w:val="24"/>
          <w:lang w:val="mk-MK"/>
        </w:rPr>
        <w:t>Спечифичната цел</w:t>
      </w:r>
      <w:r w:rsidRPr="00D34BD8">
        <w:rPr>
          <w:rFonts w:asciiTheme="majorHAnsi" w:eastAsia="Times New Roman" w:hAnsiTheme="majorHAnsi" w:cstheme="majorHAnsi"/>
          <w:color w:val="000000"/>
          <w:kern w:val="17"/>
          <w:sz w:val="24"/>
          <w:szCs w:val="24"/>
          <w:lang w:val="mk-MK"/>
        </w:rPr>
        <w:t xml:space="preserve"> е зајакнување на капацитетите на ГО и институции за човекови права да придонесат во креирање политики, промоција и заштита човекови права на ранливите странците и нивно вклучување во одржливиот социјален и економски развој на регионот на Западен Балкан</w:t>
      </w:r>
    </w:p>
    <w:p w14:paraId="0559A18A" w14:textId="0BF310B6" w:rsidR="00A17566" w:rsidRPr="00D34BD8" w:rsidRDefault="00A17566" w:rsidP="00F757BF">
      <w:pPr>
        <w:keepNext/>
        <w:keepLines/>
        <w:widowControl w:val="0"/>
        <w:spacing w:line="240" w:lineRule="auto"/>
        <w:jc w:val="both"/>
        <w:rPr>
          <w:rFonts w:asciiTheme="majorHAnsi" w:eastAsia="Times New Roman" w:hAnsiTheme="majorHAnsi" w:cstheme="majorHAnsi"/>
          <w:bCs/>
          <w:color w:val="000000"/>
          <w:kern w:val="17"/>
          <w:sz w:val="24"/>
          <w:szCs w:val="24"/>
          <w:lang w:val="mk-MK"/>
        </w:rPr>
      </w:pPr>
      <w:r w:rsidRPr="00D34BD8">
        <w:rPr>
          <w:rFonts w:asciiTheme="majorHAnsi" w:eastAsia="Times New Roman" w:hAnsiTheme="majorHAnsi" w:cstheme="majorHAnsi"/>
          <w:bCs/>
          <w:color w:val="000000"/>
          <w:kern w:val="17"/>
          <w:sz w:val="24"/>
          <w:szCs w:val="24"/>
          <w:lang w:val="mk-MK"/>
        </w:rPr>
        <w:lastRenderedPageBreak/>
        <w:t>Таргет група</w:t>
      </w:r>
    </w:p>
    <w:bookmarkEnd w:id="12"/>
    <w:p w14:paraId="06D4C5DA" w14:textId="77777777" w:rsidR="00A17566" w:rsidRPr="00D34BD8" w:rsidRDefault="00A17566" w:rsidP="00F757BF">
      <w:pPr>
        <w:keepNext/>
        <w:keepLines/>
        <w:widowControl w:val="0"/>
        <w:spacing w:line="240" w:lineRule="auto"/>
        <w:jc w:val="both"/>
        <w:rPr>
          <w:rFonts w:asciiTheme="majorHAnsi" w:eastAsia="Times New Roman" w:hAnsiTheme="majorHAnsi" w:cstheme="majorHAnsi"/>
          <w:bCs/>
          <w:color w:val="000000"/>
          <w:kern w:val="17"/>
          <w:sz w:val="24"/>
          <w:szCs w:val="24"/>
          <w:lang w:val="mk-MK"/>
        </w:rPr>
      </w:pPr>
    </w:p>
    <w:p w14:paraId="46815243" w14:textId="720B48E1" w:rsidR="00F757BF" w:rsidRPr="00D34BD8" w:rsidRDefault="00F5388C" w:rsidP="00F757BF">
      <w:pPr>
        <w:keepNext/>
        <w:keepLines/>
        <w:widowControl w:val="0"/>
        <w:spacing w:line="240" w:lineRule="auto"/>
        <w:jc w:val="both"/>
        <w:rPr>
          <w:rFonts w:asciiTheme="majorHAnsi" w:eastAsia="Times New Roman" w:hAnsiTheme="majorHAnsi" w:cstheme="majorHAnsi"/>
          <w:b/>
          <w:bCs/>
          <w:color w:val="000000"/>
          <w:kern w:val="17"/>
          <w:sz w:val="24"/>
          <w:szCs w:val="24"/>
          <w:u w:val="single"/>
          <w:lang w:val="mk-MK"/>
        </w:rPr>
      </w:pPr>
      <w:bookmarkStart w:id="13" w:name="_Hlk153375672"/>
      <w:r w:rsidRPr="00D34BD8">
        <w:rPr>
          <w:rFonts w:asciiTheme="majorHAnsi" w:eastAsia="Times New Roman" w:hAnsiTheme="majorHAnsi" w:cstheme="majorHAnsi"/>
          <w:b/>
          <w:bCs/>
          <w:color w:val="000000"/>
          <w:kern w:val="17"/>
          <w:sz w:val="24"/>
          <w:szCs w:val="24"/>
          <w:u w:val="single"/>
          <w:lang w:val="mk-MK"/>
        </w:rPr>
        <w:t>Целни групи</w:t>
      </w:r>
    </w:p>
    <w:p w14:paraId="6A3DA64F" w14:textId="77777777" w:rsidR="00F757BF" w:rsidRPr="00D34BD8" w:rsidRDefault="00F757BF" w:rsidP="00F757BF">
      <w:pPr>
        <w:keepNext/>
        <w:keepLines/>
        <w:widowControl w:val="0"/>
        <w:spacing w:line="240" w:lineRule="auto"/>
        <w:jc w:val="both"/>
        <w:rPr>
          <w:rFonts w:asciiTheme="majorHAnsi" w:eastAsia="Times New Roman" w:hAnsiTheme="majorHAnsi" w:cstheme="majorHAnsi"/>
          <w:b/>
          <w:bCs/>
          <w:color w:val="000000"/>
          <w:kern w:val="17"/>
          <w:sz w:val="24"/>
          <w:szCs w:val="24"/>
          <w:u w:val="single"/>
          <w:lang w:val="mk-MK"/>
        </w:rPr>
      </w:pPr>
    </w:p>
    <w:p w14:paraId="44BEFB58" w14:textId="6A0BD1FF" w:rsidR="00A17566" w:rsidRPr="00D34BD8" w:rsidRDefault="00A17566" w:rsidP="00F757BF">
      <w:pPr>
        <w:widowControl w:val="0"/>
        <w:numPr>
          <w:ilvl w:val="0"/>
          <w:numId w:val="10"/>
        </w:numPr>
        <w:spacing w:line="240" w:lineRule="auto"/>
        <w:ind w:left="284" w:hanging="284"/>
        <w:jc w:val="both"/>
        <w:rPr>
          <w:rFonts w:asciiTheme="majorHAnsi" w:eastAsia="Times New Roman" w:hAnsiTheme="majorHAnsi" w:cstheme="majorHAnsi"/>
          <w:bCs/>
          <w:color w:val="000000"/>
          <w:kern w:val="17"/>
          <w:sz w:val="24"/>
          <w:szCs w:val="24"/>
          <w:lang w:val="mk-MK"/>
        </w:rPr>
      </w:pPr>
      <w:r w:rsidRPr="00D34BD8">
        <w:rPr>
          <w:rFonts w:asciiTheme="majorHAnsi" w:eastAsia="Times New Roman" w:hAnsiTheme="majorHAnsi" w:cstheme="majorHAnsi"/>
          <w:bCs/>
          <w:color w:val="000000"/>
          <w:kern w:val="17"/>
          <w:sz w:val="24"/>
          <w:szCs w:val="24"/>
          <w:lang w:val="mk-MK"/>
        </w:rPr>
        <w:t>Ранливи странци, како што се(регуларни и нерегуларни мигранти, бегалци, жртви на различни кривични дела и други ранливи лица меѓу странците во ЗБ;</w:t>
      </w:r>
    </w:p>
    <w:p w14:paraId="3A0322BB" w14:textId="7D76F2AC" w:rsidR="00A17566" w:rsidRPr="00D34BD8" w:rsidRDefault="00A17566" w:rsidP="00A17566">
      <w:pPr>
        <w:widowControl w:val="0"/>
        <w:numPr>
          <w:ilvl w:val="0"/>
          <w:numId w:val="10"/>
        </w:numPr>
        <w:spacing w:line="240" w:lineRule="auto"/>
        <w:ind w:left="284" w:hanging="284"/>
        <w:jc w:val="both"/>
        <w:rPr>
          <w:rFonts w:asciiTheme="majorHAnsi" w:eastAsia="Times New Roman" w:hAnsiTheme="majorHAnsi" w:cstheme="majorHAnsi"/>
          <w:bCs/>
          <w:color w:val="000000"/>
          <w:kern w:val="17"/>
          <w:sz w:val="24"/>
          <w:szCs w:val="24"/>
          <w:lang w:val="mk-MK"/>
        </w:rPr>
      </w:pPr>
      <w:r w:rsidRPr="00D34BD8">
        <w:rPr>
          <w:rFonts w:asciiTheme="majorHAnsi" w:eastAsia="Times New Roman" w:hAnsiTheme="majorHAnsi" w:cstheme="majorHAnsi"/>
          <w:bCs/>
          <w:color w:val="000000"/>
          <w:kern w:val="17"/>
          <w:sz w:val="24"/>
          <w:szCs w:val="24"/>
          <w:lang w:val="mk-MK"/>
        </w:rPr>
        <w:t xml:space="preserve">Централни и локални институции; </w:t>
      </w:r>
    </w:p>
    <w:p w14:paraId="6D2B7BDD" w14:textId="77777777" w:rsidR="00A17566" w:rsidRPr="00D34BD8" w:rsidRDefault="00A17566" w:rsidP="00A17566">
      <w:pPr>
        <w:widowControl w:val="0"/>
        <w:numPr>
          <w:ilvl w:val="0"/>
          <w:numId w:val="10"/>
        </w:numPr>
        <w:spacing w:line="240" w:lineRule="auto"/>
        <w:ind w:left="284" w:hanging="284"/>
        <w:jc w:val="both"/>
        <w:rPr>
          <w:rFonts w:asciiTheme="majorHAnsi" w:eastAsia="Times New Roman" w:hAnsiTheme="majorHAnsi" w:cstheme="majorHAnsi"/>
          <w:bCs/>
          <w:color w:val="000000"/>
          <w:kern w:val="17"/>
          <w:sz w:val="24"/>
          <w:szCs w:val="24"/>
          <w:lang w:val="mk-MK"/>
        </w:rPr>
      </w:pPr>
      <w:r w:rsidRPr="00D34BD8">
        <w:rPr>
          <w:rFonts w:asciiTheme="majorHAnsi" w:eastAsia="Times New Roman" w:hAnsiTheme="majorHAnsi" w:cstheme="majorHAnsi"/>
          <w:bCs/>
          <w:color w:val="000000"/>
          <w:kern w:val="17"/>
          <w:sz w:val="24"/>
          <w:szCs w:val="24"/>
          <w:lang w:val="mk-MK"/>
        </w:rPr>
        <w:t xml:space="preserve">Медиуми; </w:t>
      </w:r>
    </w:p>
    <w:p w14:paraId="231C173C" w14:textId="22A348C5" w:rsidR="00A17566" w:rsidRPr="00D34BD8" w:rsidRDefault="00A17566" w:rsidP="00A17566">
      <w:pPr>
        <w:widowControl w:val="0"/>
        <w:numPr>
          <w:ilvl w:val="0"/>
          <w:numId w:val="10"/>
        </w:numPr>
        <w:spacing w:line="240" w:lineRule="auto"/>
        <w:ind w:left="284" w:hanging="284"/>
        <w:jc w:val="both"/>
        <w:rPr>
          <w:rFonts w:asciiTheme="majorHAnsi" w:eastAsia="Times New Roman" w:hAnsiTheme="majorHAnsi" w:cstheme="majorHAnsi"/>
          <w:bCs/>
          <w:color w:val="000000"/>
          <w:kern w:val="17"/>
          <w:sz w:val="24"/>
          <w:szCs w:val="24"/>
          <w:lang w:val="mk-MK"/>
        </w:rPr>
      </w:pPr>
      <w:r w:rsidRPr="00D34BD8">
        <w:rPr>
          <w:rFonts w:asciiTheme="majorHAnsi" w:eastAsia="Times New Roman" w:hAnsiTheme="majorHAnsi" w:cstheme="majorHAnsi"/>
          <w:bCs/>
          <w:color w:val="000000"/>
          <w:kern w:val="17"/>
          <w:sz w:val="24"/>
          <w:szCs w:val="24"/>
          <w:lang w:val="mk-MK"/>
        </w:rPr>
        <w:t xml:space="preserve">Локана заедница и општини </w:t>
      </w:r>
    </w:p>
    <w:p w14:paraId="63B28C90" w14:textId="66214A2C" w:rsidR="00F757BF" w:rsidRPr="00D34BD8" w:rsidRDefault="001D02BD" w:rsidP="001D02BD">
      <w:pPr>
        <w:pStyle w:val="ListParagraph"/>
        <w:numPr>
          <w:ilvl w:val="0"/>
          <w:numId w:val="9"/>
        </w:numPr>
        <w:spacing w:before="240" w:after="120"/>
        <w:ind w:left="284" w:hanging="284"/>
        <w:outlineLvl w:val="0"/>
        <w:rPr>
          <w:rFonts w:asciiTheme="majorHAnsi" w:hAnsiTheme="majorHAnsi" w:cstheme="majorHAnsi"/>
          <w:b/>
          <w:smallCaps/>
          <w:sz w:val="24"/>
          <w:szCs w:val="24"/>
          <w:lang w:val="mk-MK"/>
        </w:rPr>
      </w:pPr>
      <w:bookmarkStart w:id="14" w:name="_Toc437893838"/>
      <w:bookmarkStart w:id="15" w:name="_Toc66877607"/>
      <w:bookmarkStart w:id="16" w:name="_Toc66877782"/>
      <w:bookmarkStart w:id="17" w:name="_Toc66877833"/>
      <w:bookmarkStart w:id="18" w:name="_Toc66878028"/>
      <w:bookmarkStart w:id="19" w:name="_Toc66879710"/>
      <w:bookmarkEnd w:id="13"/>
      <w:r w:rsidRPr="00D34BD8">
        <w:rPr>
          <w:rFonts w:asciiTheme="majorHAnsi" w:hAnsiTheme="majorHAnsi" w:cstheme="majorHAnsi"/>
          <w:b/>
          <w:smallCaps/>
          <w:sz w:val="24"/>
          <w:szCs w:val="24"/>
          <w:lang w:val="mk-MK"/>
        </w:rPr>
        <w:t xml:space="preserve">НАМЕНА НА СРЕДСТВА ОБЕЗБЕДЕНИ ОД НАРАЧАТЕЛОТ </w:t>
      </w:r>
      <w:bookmarkEnd w:id="14"/>
      <w:bookmarkEnd w:id="15"/>
      <w:bookmarkEnd w:id="16"/>
      <w:bookmarkEnd w:id="17"/>
      <w:bookmarkEnd w:id="18"/>
      <w:bookmarkEnd w:id="19"/>
    </w:p>
    <w:p w14:paraId="216E32FD" w14:textId="040F6F1A" w:rsidR="001D02BD" w:rsidRPr="00D34BD8" w:rsidRDefault="001D02BD" w:rsidP="00F757BF">
      <w:pPr>
        <w:spacing w:after="200" w:line="240" w:lineRule="auto"/>
        <w:jc w:val="both"/>
        <w:rPr>
          <w:rFonts w:asciiTheme="majorHAnsi" w:eastAsia="Times New Roman" w:hAnsiTheme="majorHAnsi" w:cstheme="majorHAnsi"/>
          <w:snapToGrid w:val="0"/>
          <w:sz w:val="24"/>
          <w:szCs w:val="24"/>
          <w:lang w:val="mk-MK"/>
        </w:rPr>
      </w:pPr>
      <w:r w:rsidRPr="00D34BD8">
        <w:rPr>
          <w:rFonts w:asciiTheme="majorHAnsi" w:eastAsia="Times New Roman" w:hAnsiTheme="majorHAnsi" w:cstheme="majorHAnsi"/>
          <w:snapToGrid w:val="0"/>
          <w:sz w:val="24"/>
          <w:szCs w:val="24"/>
          <w:lang w:val="mk-MK"/>
        </w:rPr>
        <w:t>Вкупниот индикативен износ кој е достапен во рамките на овој повик за поднесување на предлог проекти е 22.000,00 ЕУР. Нарачателот го задржува правото да не ги додели сите достапни средства.</w:t>
      </w:r>
    </w:p>
    <w:p w14:paraId="21DE9009" w14:textId="6CA7A2BB" w:rsidR="00F757BF" w:rsidRPr="00D34BD8" w:rsidRDefault="001D02BD" w:rsidP="00F757BF">
      <w:pPr>
        <w:spacing w:after="200" w:line="240" w:lineRule="auto"/>
        <w:jc w:val="both"/>
        <w:rPr>
          <w:rFonts w:asciiTheme="majorHAnsi" w:eastAsia="Times New Roman" w:hAnsiTheme="majorHAnsi" w:cstheme="majorHAnsi"/>
          <w:b/>
          <w:snapToGrid w:val="0"/>
          <w:sz w:val="24"/>
          <w:szCs w:val="24"/>
          <w:u w:val="single"/>
          <w:lang w:val="mk-MK"/>
        </w:rPr>
      </w:pPr>
      <w:r w:rsidRPr="00D34BD8">
        <w:rPr>
          <w:rFonts w:asciiTheme="majorHAnsi" w:eastAsia="Times New Roman" w:hAnsiTheme="majorHAnsi" w:cstheme="majorHAnsi"/>
          <w:b/>
          <w:snapToGrid w:val="0"/>
          <w:sz w:val="24"/>
          <w:szCs w:val="24"/>
          <w:u w:val="single"/>
          <w:lang w:val="mk-MK"/>
        </w:rPr>
        <w:t xml:space="preserve">Износ на грантови </w:t>
      </w:r>
    </w:p>
    <w:p w14:paraId="72487EFC" w14:textId="155B27CD" w:rsidR="00F757BF" w:rsidRPr="00D34BD8" w:rsidRDefault="001D02BD" w:rsidP="00F757BF">
      <w:pPr>
        <w:spacing w:after="200" w:line="240" w:lineRule="auto"/>
        <w:jc w:val="both"/>
        <w:rPr>
          <w:rFonts w:asciiTheme="majorHAnsi" w:eastAsia="Times New Roman" w:hAnsiTheme="majorHAnsi" w:cstheme="majorHAnsi"/>
          <w:snapToGrid w:val="0"/>
          <w:sz w:val="24"/>
          <w:szCs w:val="24"/>
          <w:lang w:val="mk-MK"/>
        </w:rPr>
      </w:pPr>
      <w:r w:rsidRPr="00D34BD8">
        <w:rPr>
          <w:rFonts w:asciiTheme="majorHAnsi" w:eastAsia="Times New Roman" w:hAnsiTheme="majorHAnsi" w:cstheme="majorHAnsi"/>
          <w:snapToGrid w:val="0"/>
          <w:sz w:val="24"/>
          <w:szCs w:val="24"/>
          <w:lang w:val="mk-MK"/>
        </w:rPr>
        <w:t xml:space="preserve">Сите грантови кои се бараат во рамките на овој повик за поднесување на предлог проекти може да бидат до </w:t>
      </w:r>
      <w:r w:rsidR="00F757BF" w:rsidRPr="00D34BD8">
        <w:rPr>
          <w:rFonts w:asciiTheme="majorHAnsi" w:eastAsia="Times New Roman" w:hAnsiTheme="majorHAnsi" w:cstheme="majorHAnsi"/>
          <w:b/>
          <w:snapToGrid w:val="0"/>
          <w:sz w:val="24"/>
          <w:szCs w:val="24"/>
          <w:lang w:val="mk-MK"/>
        </w:rPr>
        <w:t xml:space="preserve">5,500.00 </w:t>
      </w:r>
      <w:r w:rsidRPr="00D34BD8">
        <w:rPr>
          <w:rFonts w:asciiTheme="majorHAnsi" w:eastAsia="Times New Roman" w:hAnsiTheme="majorHAnsi" w:cstheme="majorHAnsi"/>
          <w:b/>
          <w:snapToGrid w:val="0"/>
          <w:sz w:val="24"/>
          <w:szCs w:val="24"/>
          <w:lang w:val="mk-MK"/>
        </w:rPr>
        <w:t>ЕУР</w:t>
      </w:r>
      <w:r w:rsidR="00F757BF" w:rsidRPr="00D34BD8">
        <w:rPr>
          <w:rFonts w:asciiTheme="majorHAnsi" w:eastAsia="Times New Roman" w:hAnsiTheme="majorHAnsi" w:cstheme="majorHAnsi"/>
          <w:snapToGrid w:val="0"/>
          <w:sz w:val="24"/>
          <w:szCs w:val="24"/>
          <w:lang w:val="mk-MK"/>
        </w:rPr>
        <w:t xml:space="preserve">. </w:t>
      </w:r>
    </w:p>
    <w:p w14:paraId="623C81F4" w14:textId="01AA02F6" w:rsidR="00F757BF" w:rsidRPr="00D34BD8" w:rsidRDefault="001D02BD" w:rsidP="00F757BF">
      <w:pPr>
        <w:spacing w:before="120" w:after="200" w:line="240" w:lineRule="auto"/>
        <w:rPr>
          <w:rFonts w:asciiTheme="majorHAnsi" w:eastAsia="Times New Roman" w:hAnsiTheme="majorHAnsi" w:cstheme="majorHAnsi"/>
          <w:snapToGrid w:val="0"/>
          <w:sz w:val="24"/>
          <w:szCs w:val="24"/>
          <w:lang w:val="mk-MK"/>
        </w:rPr>
      </w:pPr>
      <w:r w:rsidRPr="00D34BD8">
        <w:rPr>
          <w:rFonts w:asciiTheme="majorHAnsi" w:eastAsia="Times New Roman" w:hAnsiTheme="majorHAnsi" w:cstheme="majorHAnsi"/>
          <w:snapToGrid w:val="0"/>
          <w:sz w:val="24"/>
          <w:szCs w:val="24"/>
          <w:lang w:val="mk-MK"/>
        </w:rPr>
        <w:t>Грантот ќе ги покрие сите прифатливи трошоци за акцијата.</w:t>
      </w:r>
    </w:p>
    <w:p w14:paraId="74B6AF47" w14:textId="77777777" w:rsidR="001D02BD" w:rsidRPr="00D34BD8" w:rsidRDefault="001D02BD" w:rsidP="001D02BD">
      <w:pPr>
        <w:spacing w:before="120" w:after="200" w:line="240" w:lineRule="auto"/>
        <w:rPr>
          <w:rFonts w:asciiTheme="majorHAnsi" w:eastAsia="Times New Roman" w:hAnsiTheme="majorHAnsi" w:cstheme="majorHAnsi"/>
          <w:b/>
          <w:bCs/>
          <w:snapToGrid w:val="0"/>
          <w:sz w:val="24"/>
          <w:szCs w:val="24"/>
          <w:u w:val="single"/>
          <w:lang w:val="mk-MK"/>
        </w:rPr>
      </w:pPr>
      <w:bookmarkStart w:id="20" w:name="_Toc437893839"/>
      <w:r w:rsidRPr="00D34BD8">
        <w:rPr>
          <w:rFonts w:asciiTheme="majorHAnsi" w:eastAsia="Times New Roman" w:hAnsiTheme="majorHAnsi" w:cstheme="majorHAnsi"/>
          <w:b/>
          <w:bCs/>
          <w:snapToGrid w:val="0"/>
          <w:sz w:val="24"/>
          <w:szCs w:val="24"/>
          <w:u w:val="single"/>
          <w:lang w:val="mk-MK"/>
        </w:rPr>
        <w:t>Број на грантови</w:t>
      </w:r>
    </w:p>
    <w:p w14:paraId="1F6F39C5" w14:textId="77777777" w:rsidR="001D02BD" w:rsidRPr="00D34BD8" w:rsidRDefault="001D02BD" w:rsidP="001D02BD">
      <w:pPr>
        <w:spacing w:before="120" w:after="200" w:line="240" w:lineRule="auto"/>
        <w:rPr>
          <w:rFonts w:asciiTheme="majorHAnsi" w:eastAsia="Times New Roman" w:hAnsiTheme="majorHAnsi" w:cstheme="majorHAnsi"/>
          <w:snapToGrid w:val="0"/>
          <w:color w:val="000000"/>
          <w:sz w:val="24"/>
          <w:szCs w:val="24"/>
          <w:lang w:val="mk-MK"/>
        </w:rPr>
      </w:pPr>
      <w:r w:rsidRPr="00D34BD8">
        <w:rPr>
          <w:rFonts w:asciiTheme="majorHAnsi" w:eastAsia="Times New Roman" w:hAnsiTheme="majorHAnsi" w:cstheme="majorHAnsi"/>
          <w:snapToGrid w:val="0"/>
          <w:sz w:val="24"/>
          <w:szCs w:val="24"/>
          <w:lang w:val="mk-MK"/>
        </w:rPr>
        <w:t xml:space="preserve">Вкупниот број на национали грантови ќе биде најмногу </w:t>
      </w:r>
      <w:r w:rsidRPr="00D34BD8">
        <w:rPr>
          <w:rFonts w:asciiTheme="majorHAnsi" w:eastAsia="Times New Roman" w:hAnsiTheme="majorHAnsi" w:cstheme="majorHAnsi"/>
          <w:b/>
          <w:snapToGrid w:val="0"/>
          <w:sz w:val="24"/>
          <w:szCs w:val="24"/>
          <w:lang w:val="mk-MK"/>
        </w:rPr>
        <w:t>четири грантови.</w:t>
      </w:r>
      <w:r w:rsidRPr="00D34BD8">
        <w:rPr>
          <w:rFonts w:asciiTheme="majorHAnsi" w:eastAsia="Times New Roman" w:hAnsiTheme="majorHAnsi" w:cstheme="majorHAnsi"/>
          <w:snapToGrid w:val="0"/>
          <w:sz w:val="24"/>
          <w:szCs w:val="24"/>
          <w:lang w:val="mk-MK"/>
        </w:rPr>
        <w:t xml:space="preserve"> </w:t>
      </w:r>
    </w:p>
    <w:bookmarkEnd w:id="20"/>
    <w:p w14:paraId="1921D647" w14:textId="22FE61E7" w:rsidR="00F757BF" w:rsidRPr="00D34BD8" w:rsidRDefault="001D02BD" w:rsidP="001D02BD">
      <w:pPr>
        <w:pStyle w:val="ListParagraph"/>
        <w:widowControl w:val="0"/>
        <w:numPr>
          <w:ilvl w:val="0"/>
          <w:numId w:val="9"/>
        </w:numPr>
        <w:spacing w:after="0"/>
        <w:ind w:left="284" w:hanging="284"/>
        <w:rPr>
          <w:rFonts w:asciiTheme="majorHAnsi" w:hAnsiTheme="majorHAnsi" w:cstheme="majorHAnsi"/>
          <w:b/>
          <w:caps/>
          <w:sz w:val="24"/>
          <w:szCs w:val="24"/>
          <w:lang w:val="mk-MK"/>
        </w:rPr>
      </w:pPr>
      <w:r w:rsidRPr="00D34BD8">
        <w:rPr>
          <w:rFonts w:asciiTheme="majorHAnsi" w:hAnsiTheme="majorHAnsi" w:cstheme="majorHAnsi"/>
          <w:b/>
          <w:caps/>
          <w:sz w:val="24"/>
          <w:szCs w:val="24"/>
          <w:lang w:val="mk-MK"/>
        </w:rPr>
        <w:t xml:space="preserve">ПРАВИЛА НА ОВОЈ ПОВИК ЗА ПОДНЕСУВАЊЕ НА ПРЕДЛОЛОГ ПРОЕКТИ </w:t>
      </w:r>
    </w:p>
    <w:p w14:paraId="756CEC17" w14:textId="77777777" w:rsidR="001D02BD" w:rsidRPr="00D34BD8" w:rsidRDefault="001D02BD" w:rsidP="001D02BD">
      <w:pPr>
        <w:spacing w:line="240" w:lineRule="auto"/>
        <w:jc w:val="both"/>
        <w:rPr>
          <w:rFonts w:asciiTheme="majorHAnsi" w:eastAsia="Times New Roman" w:hAnsiTheme="majorHAnsi" w:cstheme="majorHAnsi"/>
          <w:snapToGrid w:val="0"/>
          <w:sz w:val="24"/>
          <w:szCs w:val="24"/>
          <w:lang w:val="mk-MK"/>
        </w:rPr>
      </w:pPr>
      <w:bookmarkStart w:id="21" w:name="_Toc437893840"/>
      <w:bookmarkStart w:id="22" w:name="_Toc66877608"/>
      <w:bookmarkStart w:id="23" w:name="_Toc66877783"/>
      <w:bookmarkStart w:id="24" w:name="_Toc66877834"/>
      <w:bookmarkStart w:id="25" w:name="_Toc66878029"/>
      <w:bookmarkStart w:id="26" w:name="_Toc66879711"/>
      <w:r w:rsidRPr="00D34BD8">
        <w:rPr>
          <w:rFonts w:asciiTheme="majorHAnsi" w:eastAsia="Times New Roman" w:hAnsiTheme="majorHAnsi" w:cstheme="majorHAnsi"/>
          <w:snapToGrid w:val="0"/>
          <w:sz w:val="24"/>
          <w:szCs w:val="24"/>
          <w:lang w:val="mk-MK"/>
        </w:rPr>
        <w:t xml:space="preserve">Овие упатства ги утврдуваат правилата за поднесување, избор и спроведување на активностите финансирани од овој повик. </w:t>
      </w:r>
    </w:p>
    <w:p w14:paraId="455A5D1C" w14:textId="77777777" w:rsidR="001D02BD" w:rsidRPr="00D34BD8" w:rsidRDefault="001D02BD" w:rsidP="001D02BD">
      <w:pPr>
        <w:spacing w:before="240" w:after="120"/>
        <w:outlineLvl w:val="0"/>
        <w:rPr>
          <w:rFonts w:asciiTheme="majorHAnsi" w:hAnsiTheme="majorHAnsi" w:cstheme="majorHAnsi"/>
          <w:b/>
          <w:bCs/>
          <w:smallCaps/>
          <w:snapToGrid w:val="0"/>
          <w:sz w:val="24"/>
          <w:szCs w:val="24"/>
          <w:lang w:val="mk-MK"/>
        </w:rPr>
      </w:pPr>
      <w:bookmarkStart w:id="27" w:name="_Toc437893841"/>
      <w:bookmarkStart w:id="28" w:name="_Hlk69297995"/>
      <w:bookmarkEnd w:id="21"/>
      <w:bookmarkEnd w:id="22"/>
      <w:bookmarkEnd w:id="23"/>
      <w:bookmarkEnd w:id="24"/>
      <w:bookmarkEnd w:id="25"/>
      <w:bookmarkEnd w:id="26"/>
      <w:r w:rsidRPr="00D34BD8">
        <w:rPr>
          <w:rFonts w:asciiTheme="majorHAnsi" w:hAnsiTheme="majorHAnsi" w:cstheme="majorHAnsi"/>
          <w:b/>
          <w:bCs/>
          <w:smallCaps/>
          <w:snapToGrid w:val="0"/>
          <w:sz w:val="24"/>
          <w:szCs w:val="24"/>
          <w:lang w:val="mk-MK"/>
        </w:rPr>
        <w:t>КРИТРИУМИ ЗА ПРОФАТЛИВОСТ</w:t>
      </w:r>
    </w:p>
    <w:p w14:paraId="5403BBE7" w14:textId="77777777" w:rsidR="001D02BD" w:rsidRPr="00D34BD8" w:rsidRDefault="001D02BD" w:rsidP="001D02BD">
      <w:pPr>
        <w:keepNext/>
        <w:numPr>
          <w:ilvl w:val="2"/>
          <w:numId w:val="0"/>
        </w:numPr>
        <w:pBdr>
          <w:top w:val="single" w:sz="4" w:space="1" w:color="auto"/>
          <w:left w:val="single" w:sz="4" w:space="4" w:color="auto"/>
          <w:bottom w:val="single" w:sz="4" w:space="1" w:color="auto"/>
          <w:right w:val="single" w:sz="4" w:space="4" w:color="auto"/>
        </w:pBdr>
        <w:tabs>
          <w:tab w:val="left" w:pos="900"/>
        </w:tabs>
        <w:spacing w:before="120" w:line="240" w:lineRule="auto"/>
        <w:ind w:left="851" w:hanging="851"/>
        <w:rPr>
          <w:rFonts w:asciiTheme="majorHAnsi" w:eastAsia="Times New Roman" w:hAnsiTheme="majorHAnsi" w:cstheme="majorHAnsi"/>
          <w:b/>
          <w:i/>
          <w:snapToGrid w:val="0"/>
          <w:sz w:val="24"/>
          <w:szCs w:val="24"/>
          <w:lang w:val="mk-MK"/>
        </w:rPr>
      </w:pPr>
      <w:bookmarkStart w:id="29" w:name="_Hlk69297549"/>
      <w:bookmarkEnd w:id="27"/>
      <w:bookmarkEnd w:id="28"/>
      <w:r w:rsidRPr="00D34BD8">
        <w:rPr>
          <w:rFonts w:asciiTheme="majorHAnsi" w:eastAsia="Times New Roman" w:hAnsiTheme="majorHAnsi" w:cstheme="majorHAnsi"/>
          <w:b/>
          <w:i/>
          <w:snapToGrid w:val="0"/>
          <w:sz w:val="24"/>
          <w:szCs w:val="24"/>
          <w:lang w:val="mk-MK"/>
        </w:rPr>
        <w:t xml:space="preserve">Профатливост на апликантите </w:t>
      </w:r>
    </w:p>
    <w:p w14:paraId="517265BC" w14:textId="77777777" w:rsidR="001D02BD" w:rsidRPr="00D34BD8" w:rsidRDefault="001D02BD" w:rsidP="001D02BD">
      <w:pPr>
        <w:jc w:val="both"/>
        <w:rPr>
          <w:rFonts w:asciiTheme="majorHAnsi" w:hAnsiTheme="majorHAnsi" w:cstheme="majorHAnsi"/>
          <w:snapToGrid w:val="0"/>
          <w:sz w:val="24"/>
          <w:szCs w:val="24"/>
          <w:lang w:val="mk-MK"/>
        </w:rPr>
      </w:pPr>
    </w:p>
    <w:p w14:paraId="36680010" w14:textId="0AC562F7" w:rsidR="001D02BD" w:rsidRPr="00D34BD8" w:rsidRDefault="001D02BD" w:rsidP="001D02BD">
      <w:pPr>
        <w:jc w:val="both"/>
        <w:rPr>
          <w:rFonts w:asciiTheme="majorHAnsi" w:hAnsiTheme="majorHAnsi" w:cstheme="majorHAnsi"/>
          <w:snapToGrid w:val="0"/>
          <w:sz w:val="24"/>
          <w:szCs w:val="24"/>
          <w:lang w:val="mk-MK"/>
        </w:rPr>
      </w:pPr>
      <w:r w:rsidRPr="00D34BD8">
        <w:rPr>
          <w:rFonts w:asciiTheme="majorHAnsi" w:hAnsiTheme="majorHAnsi" w:cstheme="majorHAnsi"/>
          <w:snapToGrid w:val="0"/>
          <w:sz w:val="24"/>
          <w:szCs w:val="24"/>
          <w:lang w:val="mk-MK"/>
        </w:rPr>
        <w:t>За да биде подобен за грант, апликантот мора да биде:</w:t>
      </w:r>
    </w:p>
    <w:p w14:paraId="4ED72EF1" w14:textId="7788CEB3" w:rsidR="001D02BD" w:rsidRPr="00D34BD8" w:rsidRDefault="001D02BD" w:rsidP="001D02BD">
      <w:pPr>
        <w:pStyle w:val="ListParagraph"/>
        <w:numPr>
          <w:ilvl w:val="0"/>
          <w:numId w:val="14"/>
        </w:numPr>
        <w:spacing w:after="0"/>
        <w:rPr>
          <w:rFonts w:asciiTheme="majorHAnsi" w:hAnsiTheme="majorHAnsi" w:cstheme="majorHAnsi"/>
          <w:sz w:val="24"/>
          <w:szCs w:val="24"/>
          <w:lang w:val="mk-MK"/>
        </w:rPr>
      </w:pPr>
      <w:r w:rsidRPr="00D34BD8">
        <w:rPr>
          <w:rFonts w:asciiTheme="majorHAnsi" w:hAnsiTheme="majorHAnsi" w:cstheme="majorHAnsi"/>
          <w:sz w:val="24"/>
          <w:szCs w:val="24"/>
          <w:lang w:val="mk-MK"/>
        </w:rPr>
        <w:t>правно лице регистрирано пред 1 Декември 2023;</w:t>
      </w:r>
    </w:p>
    <w:p w14:paraId="3030B82E" w14:textId="77777777" w:rsidR="001D02BD" w:rsidRPr="00D34BD8" w:rsidRDefault="001D02BD" w:rsidP="001D02BD">
      <w:pPr>
        <w:pStyle w:val="ListParagraph"/>
        <w:numPr>
          <w:ilvl w:val="0"/>
          <w:numId w:val="14"/>
        </w:numPr>
        <w:spacing w:after="0"/>
        <w:rPr>
          <w:rFonts w:asciiTheme="majorHAnsi" w:hAnsiTheme="majorHAnsi" w:cstheme="majorHAnsi"/>
          <w:sz w:val="24"/>
          <w:szCs w:val="24"/>
          <w:lang w:val="mk-MK"/>
        </w:rPr>
      </w:pPr>
      <w:r w:rsidRPr="00D34BD8">
        <w:rPr>
          <w:rFonts w:asciiTheme="majorHAnsi" w:hAnsiTheme="majorHAnsi" w:cstheme="majorHAnsi"/>
          <w:sz w:val="24"/>
          <w:szCs w:val="24"/>
          <w:lang w:val="mk-MK"/>
        </w:rPr>
        <w:t xml:space="preserve">основано во Северна Македонија </w:t>
      </w:r>
    </w:p>
    <w:p w14:paraId="58169460" w14:textId="77777777" w:rsidR="001D02BD" w:rsidRPr="00D34BD8" w:rsidRDefault="001D02BD" w:rsidP="001D02BD">
      <w:pPr>
        <w:pStyle w:val="ListParagraph"/>
        <w:numPr>
          <w:ilvl w:val="0"/>
          <w:numId w:val="14"/>
        </w:numPr>
        <w:spacing w:after="0"/>
        <w:rPr>
          <w:rFonts w:asciiTheme="majorHAnsi" w:hAnsiTheme="majorHAnsi" w:cstheme="majorHAnsi"/>
          <w:sz w:val="24"/>
          <w:szCs w:val="24"/>
          <w:lang w:val="mk-MK"/>
        </w:rPr>
      </w:pPr>
      <w:r w:rsidRPr="00D34BD8">
        <w:rPr>
          <w:rFonts w:asciiTheme="majorHAnsi" w:hAnsiTheme="majorHAnsi" w:cstheme="majorHAnsi"/>
          <w:sz w:val="24"/>
          <w:szCs w:val="24"/>
          <w:lang w:val="mk-MK"/>
        </w:rPr>
        <w:t>непрофитна;</w:t>
      </w:r>
    </w:p>
    <w:p w14:paraId="754714A4" w14:textId="77777777" w:rsidR="001D02BD" w:rsidRPr="00D34BD8" w:rsidRDefault="001D02BD" w:rsidP="001D02BD">
      <w:pPr>
        <w:pStyle w:val="ListParagraph"/>
        <w:numPr>
          <w:ilvl w:val="0"/>
          <w:numId w:val="14"/>
        </w:numPr>
        <w:spacing w:after="0"/>
        <w:rPr>
          <w:rFonts w:asciiTheme="majorHAnsi" w:hAnsiTheme="majorHAnsi" w:cstheme="majorHAnsi"/>
          <w:sz w:val="24"/>
          <w:szCs w:val="24"/>
          <w:lang w:val="mk-MK"/>
        </w:rPr>
      </w:pPr>
      <w:r w:rsidRPr="00D34BD8">
        <w:rPr>
          <w:rFonts w:asciiTheme="majorHAnsi" w:hAnsiTheme="majorHAnsi" w:cstheme="majorHAnsi"/>
          <w:sz w:val="24"/>
          <w:szCs w:val="24"/>
          <w:lang w:val="mk-MK"/>
        </w:rPr>
        <w:t>Граѓанска организација;</w:t>
      </w:r>
    </w:p>
    <w:p w14:paraId="42EFDBC0" w14:textId="77777777" w:rsidR="001D02BD" w:rsidRPr="00D34BD8" w:rsidRDefault="001D02BD" w:rsidP="001D02BD">
      <w:pPr>
        <w:pStyle w:val="ListParagraph"/>
        <w:numPr>
          <w:ilvl w:val="0"/>
          <w:numId w:val="14"/>
        </w:numPr>
        <w:spacing w:after="0"/>
        <w:rPr>
          <w:rFonts w:asciiTheme="majorHAnsi" w:hAnsiTheme="majorHAnsi" w:cstheme="majorHAnsi"/>
          <w:sz w:val="24"/>
          <w:szCs w:val="24"/>
          <w:lang w:val="mk-MK"/>
        </w:rPr>
      </w:pPr>
      <w:r w:rsidRPr="00D34BD8">
        <w:rPr>
          <w:rFonts w:asciiTheme="majorHAnsi" w:hAnsiTheme="majorHAnsi" w:cstheme="majorHAnsi"/>
          <w:sz w:val="24"/>
          <w:szCs w:val="24"/>
          <w:lang w:val="mk-MK"/>
        </w:rPr>
        <w:t xml:space="preserve">Директно одговорен за подготовка и управување со проектот </w:t>
      </w:r>
    </w:p>
    <w:p w14:paraId="06CE3E7A" w14:textId="77777777" w:rsidR="001D02BD" w:rsidRPr="00D34BD8" w:rsidRDefault="001D02BD" w:rsidP="001D02BD">
      <w:pPr>
        <w:spacing w:line="240" w:lineRule="auto"/>
        <w:ind w:left="425" w:hanging="425"/>
        <w:jc w:val="both"/>
        <w:rPr>
          <w:rFonts w:asciiTheme="majorHAnsi" w:eastAsia="Times New Roman" w:hAnsiTheme="majorHAnsi" w:cstheme="majorHAnsi"/>
          <w:snapToGrid w:val="0"/>
          <w:sz w:val="24"/>
          <w:szCs w:val="24"/>
          <w:lang w:val="mk-MK"/>
        </w:rPr>
      </w:pPr>
    </w:p>
    <w:p w14:paraId="313F8D1D" w14:textId="77777777" w:rsidR="001D02BD" w:rsidRPr="00D34BD8" w:rsidRDefault="001D02BD" w:rsidP="001D02BD">
      <w:pPr>
        <w:spacing w:after="200" w:line="240" w:lineRule="auto"/>
        <w:jc w:val="both"/>
        <w:rPr>
          <w:rFonts w:asciiTheme="majorHAnsi" w:eastAsia="Times New Roman" w:hAnsiTheme="majorHAnsi" w:cstheme="majorHAnsi"/>
          <w:snapToGrid w:val="0"/>
          <w:sz w:val="24"/>
          <w:szCs w:val="24"/>
          <w:lang w:val="mk-MK"/>
        </w:rPr>
      </w:pPr>
      <w:r w:rsidRPr="00D34BD8">
        <w:rPr>
          <w:rFonts w:asciiTheme="majorHAnsi" w:eastAsia="Times New Roman" w:hAnsiTheme="majorHAnsi" w:cstheme="majorHAnsi"/>
          <w:snapToGrid w:val="0"/>
          <w:sz w:val="24"/>
          <w:szCs w:val="24"/>
          <w:lang w:val="mk-MK"/>
        </w:rPr>
        <w:lastRenderedPageBreak/>
        <w:t>Аппликантите вклучени во списокт на рестриктивни мерки на ЕУ (погледнете дел 2.4. на PRAG) во моментот на носење на одлука не може да добијат договор</w:t>
      </w:r>
      <w:r w:rsidRPr="00D34BD8">
        <w:rPr>
          <w:rFonts w:asciiTheme="majorHAnsi" w:eastAsia="Times New Roman" w:hAnsiTheme="majorHAnsi" w:cstheme="majorHAnsi"/>
          <w:snapToGrid w:val="0"/>
          <w:sz w:val="24"/>
          <w:szCs w:val="24"/>
          <w:vertAlign w:val="superscript"/>
          <w:lang w:val="mk-MK"/>
        </w:rPr>
        <w:footnoteReference w:id="3"/>
      </w:r>
      <w:r w:rsidRPr="00D34BD8">
        <w:rPr>
          <w:rFonts w:asciiTheme="majorHAnsi" w:eastAsia="Times New Roman" w:hAnsiTheme="majorHAnsi" w:cstheme="majorHAnsi"/>
          <w:snapToGrid w:val="0"/>
          <w:sz w:val="24"/>
          <w:szCs w:val="24"/>
          <w:lang w:val="mk-MK"/>
        </w:rPr>
        <w:t>.</w:t>
      </w:r>
    </w:p>
    <w:p w14:paraId="3D3BC764" w14:textId="2D574637" w:rsidR="00F757BF" w:rsidRPr="00D34BD8" w:rsidRDefault="00F471A2" w:rsidP="00F471A2">
      <w:pPr>
        <w:keepNext/>
        <w:numPr>
          <w:ilvl w:val="2"/>
          <w:numId w:val="0"/>
        </w:numPr>
        <w:pBdr>
          <w:top w:val="single" w:sz="4" w:space="1" w:color="auto"/>
          <w:left w:val="single" w:sz="4" w:space="4" w:color="auto"/>
          <w:bottom w:val="single" w:sz="4" w:space="1" w:color="auto"/>
          <w:right w:val="single" w:sz="4" w:space="4" w:color="auto"/>
        </w:pBdr>
        <w:tabs>
          <w:tab w:val="left" w:pos="900"/>
        </w:tabs>
        <w:spacing w:before="120" w:line="240" w:lineRule="auto"/>
        <w:ind w:left="851" w:hanging="851"/>
        <w:rPr>
          <w:rFonts w:asciiTheme="majorHAnsi" w:eastAsia="Times New Roman" w:hAnsiTheme="majorHAnsi" w:cstheme="majorHAnsi"/>
          <w:b/>
          <w:i/>
          <w:snapToGrid w:val="0"/>
          <w:sz w:val="24"/>
          <w:szCs w:val="24"/>
          <w:lang w:val="mk-MK"/>
        </w:rPr>
      </w:pPr>
      <w:bookmarkStart w:id="30" w:name="_Toc380145061"/>
      <w:bookmarkStart w:id="31" w:name="_Toc380145063"/>
      <w:bookmarkStart w:id="32" w:name="_Toc380145064"/>
      <w:bookmarkStart w:id="33" w:name="_Toc437893844"/>
      <w:bookmarkEnd w:id="29"/>
      <w:bookmarkEnd w:id="30"/>
      <w:bookmarkEnd w:id="31"/>
      <w:bookmarkEnd w:id="32"/>
      <w:r w:rsidRPr="00D34BD8">
        <w:rPr>
          <w:rFonts w:asciiTheme="majorHAnsi" w:eastAsia="Times New Roman" w:hAnsiTheme="majorHAnsi" w:cstheme="majorHAnsi"/>
          <w:b/>
          <w:i/>
          <w:snapToGrid w:val="0"/>
          <w:sz w:val="24"/>
          <w:szCs w:val="24"/>
          <w:lang w:val="mk-MK"/>
        </w:rPr>
        <w:t xml:space="preserve">Прифатливи акции: акции за кои може да се поднесе пријава </w:t>
      </w:r>
      <w:bookmarkEnd w:id="33"/>
    </w:p>
    <w:p w14:paraId="10D0DC17" w14:textId="77777777" w:rsidR="00F471A2" w:rsidRPr="00D34BD8" w:rsidRDefault="00F471A2" w:rsidP="00F471A2">
      <w:pPr>
        <w:spacing w:before="240" w:line="240" w:lineRule="auto"/>
        <w:jc w:val="both"/>
        <w:rPr>
          <w:rFonts w:asciiTheme="majorHAnsi" w:eastAsia="Times New Roman" w:hAnsiTheme="majorHAnsi" w:cstheme="majorHAnsi"/>
          <w:snapToGrid w:val="0"/>
          <w:sz w:val="24"/>
          <w:szCs w:val="24"/>
          <w:u w:val="single"/>
          <w:lang w:val="mk-MK"/>
        </w:rPr>
      </w:pPr>
      <w:r w:rsidRPr="00D34BD8">
        <w:rPr>
          <w:rFonts w:asciiTheme="majorHAnsi" w:eastAsia="Times New Roman" w:hAnsiTheme="majorHAnsi" w:cstheme="majorHAnsi"/>
          <w:snapToGrid w:val="0"/>
          <w:sz w:val="24"/>
          <w:szCs w:val="24"/>
          <w:u w:val="single"/>
          <w:lang w:val="mk-MK"/>
        </w:rPr>
        <w:t xml:space="preserve">Дефиниција: </w:t>
      </w:r>
    </w:p>
    <w:p w14:paraId="37980F5C" w14:textId="77777777" w:rsidR="00F471A2" w:rsidRPr="00D34BD8" w:rsidRDefault="00F471A2" w:rsidP="00F471A2">
      <w:pPr>
        <w:spacing w:line="240" w:lineRule="auto"/>
        <w:jc w:val="both"/>
        <w:rPr>
          <w:rFonts w:asciiTheme="majorHAnsi" w:eastAsia="Times New Roman" w:hAnsiTheme="majorHAnsi" w:cstheme="majorHAnsi"/>
          <w:snapToGrid w:val="0"/>
          <w:sz w:val="24"/>
          <w:szCs w:val="24"/>
          <w:lang w:val="mk-MK"/>
        </w:rPr>
      </w:pPr>
      <w:r w:rsidRPr="00D34BD8">
        <w:rPr>
          <w:rFonts w:asciiTheme="majorHAnsi" w:eastAsia="Times New Roman" w:hAnsiTheme="majorHAnsi" w:cstheme="majorHAnsi"/>
          <w:snapToGrid w:val="0"/>
          <w:sz w:val="24"/>
          <w:szCs w:val="24"/>
          <w:lang w:val="mk-MK"/>
        </w:rPr>
        <w:t>Акцијата е составена од сет на активности.</w:t>
      </w:r>
    </w:p>
    <w:p w14:paraId="5F920E51" w14:textId="77777777" w:rsidR="00F471A2" w:rsidRPr="00D34BD8" w:rsidRDefault="00F471A2" w:rsidP="00F471A2">
      <w:pPr>
        <w:jc w:val="both"/>
        <w:rPr>
          <w:rFonts w:asciiTheme="majorHAnsi" w:eastAsia="Times New Roman" w:hAnsiTheme="majorHAnsi" w:cstheme="majorHAnsi"/>
          <w:snapToGrid w:val="0"/>
          <w:sz w:val="24"/>
          <w:szCs w:val="24"/>
          <w:u w:val="single"/>
          <w:lang w:val="mk-MK"/>
        </w:rPr>
      </w:pPr>
    </w:p>
    <w:p w14:paraId="013C27B9" w14:textId="77777777" w:rsidR="00F471A2" w:rsidRPr="00D34BD8" w:rsidRDefault="00F471A2" w:rsidP="00F471A2">
      <w:pPr>
        <w:spacing w:line="240" w:lineRule="auto"/>
        <w:jc w:val="both"/>
        <w:rPr>
          <w:rFonts w:asciiTheme="majorHAnsi" w:eastAsia="Times New Roman" w:hAnsiTheme="majorHAnsi" w:cstheme="majorHAnsi"/>
          <w:snapToGrid w:val="0"/>
          <w:sz w:val="24"/>
          <w:szCs w:val="24"/>
          <w:u w:val="single"/>
          <w:lang w:val="mk-MK"/>
        </w:rPr>
      </w:pPr>
      <w:r w:rsidRPr="00D34BD8">
        <w:rPr>
          <w:rFonts w:asciiTheme="majorHAnsi" w:eastAsia="Times New Roman" w:hAnsiTheme="majorHAnsi" w:cstheme="majorHAnsi"/>
          <w:snapToGrid w:val="0"/>
          <w:sz w:val="24"/>
          <w:szCs w:val="24"/>
          <w:u w:val="single"/>
          <w:lang w:val="mk-MK"/>
        </w:rPr>
        <w:t xml:space="preserve">Времетраење </w:t>
      </w:r>
    </w:p>
    <w:p w14:paraId="7BCCA611" w14:textId="77777777" w:rsidR="00F471A2" w:rsidRPr="00D34BD8" w:rsidRDefault="00F471A2" w:rsidP="00F471A2">
      <w:pPr>
        <w:spacing w:line="240" w:lineRule="auto"/>
        <w:jc w:val="both"/>
        <w:rPr>
          <w:rFonts w:asciiTheme="majorHAnsi" w:eastAsia="Times New Roman" w:hAnsiTheme="majorHAnsi" w:cstheme="majorHAnsi"/>
          <w:snapToGrid w:val="0"/>
          <w:sz w:val="24"/>
          <w:szCs w:val="24"/>
          <w:lang w:val="mk-MK"/>
        </w:rPr>
      </w:pPr>
      <w:r w:rsidRPr="00D34BD8">
        <w:rPr>
          <w:rFonts w:asciiTheme="majorHAnsi" w:eastAsia="Times New Roman" w:hAnsiTheme="majorHAnsi" w:cstheme="majorHAnsi"/>
          <w:snapToGrid w:val="0"/>
          <w:sz w:val="24"/>
          <w:szCs w:val="24"/>
          <w:lang w:val="mk-MK"/>
        </w:rPr>
        <w:t xml:space="preserve">Првичното планирање на времетраење на акцијата не може да надмине </w:t>
      </w:r>
      <w:r w:rsidRPr="00D34BD8">
        <w:rPr>
          <w:rFonts w:asciiTheme="majorHAnsi" w:eastAsia="Times New Roman" w:hAnsiTheme="majorHAnsi" w:cstheme="majorHAnsi"/>
          <w:b/>
          <w:snapToGrid w:val="0"/>
          <w:sz w:val="24"/>
          <w:szCs w:val="24"/>
          <w:lang w:val="mk-MK"/>
        </w:rPr>
        <w:t>6 (шест)</w:t>
      </w:r>
      <w:r w:rsidRPr="00D34BD8">
        <w:rPr>
          <w:rFonts w:asciiTheme="majorHAnsi" w:eastAsia="Times New Roman" w:hAnsiTheme="majorHAnsi" w:cstheme="majorHAnsi"/>
          <w:snapToGrid w:val="0"/>
          <w:sz w:val="24"/>
          <w:szCs w:val="24"/>
          <w:lang w:val="mk-MK"/>
        </w:rPr>
        <w:t xml:space="preserve"> месеци.</w:t>
      </w:r>
    </w:p>
    <w:p w14:paraId="750BCD6A" w14:textId="77777777" w:rsidR="00F471A2" w:rsidRPr="00D34BD8" w:rsidRDefault="00F471A2" w:rsidP="00F471A2">
      <w:pPr>
        <w:spacing w:line="240" w:lineRule="auto"/>
        <w:jc w:val="both"/>
        <w:rPr>
          <w:rFonts w:asciiTheme="majorHAnsi" w:eastAsia="Times New Roman" w:hAnsiTheme="majorHAnsi" w:cstheme="majorHAnsi"/>
          <w:snapToGrid w:val="0"/>
          <w:sz w:val="24"/>
          <w:szCs w:val="24"/>
          <w:u w:val="single"/>
          <w:lang w:val="mk-MK"/>
        </w:rPr>
      </w:pPr>
    </w:p>
    <w:p w14:paraId="60D44ED2" w14:textId="77777777" w:rsidR="00F471A2" w:rsidRPr="00D34BD8" w:rsidRDefault="00F471A2" w:rsidP="00F471A2">
      <w:pPr>
        <w:spacing w:line="240" w:lineRule="auto"/>
        <w:jc w:val="both"/>
        <w:rPr>
          <w:rFonts w:asciiTheme="majorHAnsi" w:eastAsia="Times New Roman" w:hAnsiTheme="majorHAnsi" w:cstheme="majorHAnsi"/>
          <w:snapToGrid w:val="0"/>
          <w:sz w:val="24"/>
          <w:szCs w:val="24"/>
          <w:u w:val="single"/>
          <w:lang w:val="mk-MK"/>
        </w:rPr>
      </w:pPr>
      <w:r w:rsidRPr="00D34BD8">
        <w:rPr>
          <w:rFonts w:asciiTheme="majorHAnsi" w:eastAsia="Times New Roman" w:hAnsiTheme="majorHAnsi" w:cstheme="majorHAnsi"/>
          <w:snapToGrid w:val="0"/>
          <w:sz w:val="24"/>
          <w:szCs w:val="24"/>
          <w:u w:val="single"/>
          <w:lang w:val="mk-MK"/>
        </w:rPr>
        <w:t>Локација</w:t>
      </w:r>
    </w:p>
    <w:p w14:paraId="4BE0BD1C" w14:textId="77777777" w:rsidR="00F471A2" w:rsidRPr="00D34BD8" w:rsidRDefault="00F471A2" w:rsidP="00F471A2">
      <w:pPr>
        <w:spacing w:line="240" w:lineRule="auto"/>
        <w:jc w:val="both"/>
        <w:rPr>
          <w:rFonts w:asciiTheme="majorHAnsi" w:eastAsia="Times New Roman" w:hAnsiTheme="majorHAnsi" w:cstheme="majorHAnsi"/>
          <w:snapToGrid w:val="0"/>
          <w:sz w:val="24"/>
          <w:szCs w:val="24"/>
          <w:lang w:val="mk-MK"/>
        </w:rPr>
      </w:pPr>
      <w:r w:rsidRPr="00D34BD8">
        <w:rPr>
          <w:rFonts w:asciiTheme="majorHAnsi" w:eastAsia="Times New Roman" w:hAnsiTheme="majorHAnsi" w:cstheme="majorHAnsi"/>
          <w:snapToGrid w:val="0"/>
          <w:sz w:val="24"/>
          <w:szCs w:val="24"/>
          <w:lang w:val="mk-MK"/>
        </w:rPr>
        <w:t>Акциите мора да се одвиваат во следната земја: Република Северна Македонија</w:t>
      </w:r>
    </w:p>
    <w:p w14:paraId="07C3A774" w14:textId="77777777" w:rsidR="00F471A2" w:rsidRPr="00D34BD8" w:rsidRDefault="00F471A2" w:rsidP="00F471A2">
      <w:pPr>
        <w:spacing w:line="240" w:lineRule="auto"/>
        <w:jc w:val="both"/>
        <w:rPr>
          <w:rFonts w:asciiTheme="majorHAnsi" w:eastAsia="Times New Roman" w:hAnsiTheme="majorHAnsi" w:cstheme="majorHAnsi"/>
          <w:snapToGrid w:val="0"/>
          <w:sz w:val="24"/>
          <w:szCs w:val="24"/>
          <w:u w:val="single"/>
          <w:lang w:val="mk-MK"/>
        </w:rPr>
      </w:pPr>
    </w:p>
    <w:p w14:paraId="77FBBD2B" w14:textId="77777777" w:rsidR="00F471A2" w:rsidRPr="00D34BD8" w:rsidRDefault="00F471A2" w:rsidP="00F471A2">
      <w:pPr>
        <w:spacing w:line="240" w:lineRule="auto"/>
        <w:jc w:val="both"/>
        <w:rPr>
          <w:rFonts w:asciiTheme="majorHAnsi" w:eastAsia="Times New Roman" w:hAnsiTheme="majorHAnsi" w:cstheme="majorHAnsi"/>
          <w:snapToGrid w:val="0"/>
          <w:sz w:val="24"/>
          <w:szCs w:val="24"/>
          <w:u w:val="single"/>
          <w:lang w:val="mk-MK"/>
        </w:rPr>
      </w:pPr>
      <w:r w:rsidRPr="00D34BD8">
        <w:rPr>
          <w:rFonts w:asciiTheme="majorHAnsi" w:eastAsia="Times New Roman" w:hAnsiTheme="majorHAnsi" w:cstheme="majorHAnsi"/>
          <w:snapToGrid w:val="0"/>
          <w:sz w:val="24"/>
          <w:szCs w:val="24"/>
          <w:u w:val="single"/>
          <w:lang w:val="mk-MK"/>
        </w:rPr>
        <w:t>Вид на акција</w:t>
      </w:r>
    </w:p>
    <w:p w14:paraId="0F950506" w14:textId="77777777" w:rsidR="00F471A2" w:rsidRPr="00D34BD8" w:rsidRDefault="00F471A2" w:rsidP="00F471A2">
      <w:pPr>
        <w:spacing w:line="240" w:lineRule="auto"/>
        <w:jc w:val="both"/>
        <w:rPr>
          <w:rFonts w:asciiTheme="majorHAnsi" w:eastAsia="Times New Roman" w:hAnsiTheme="majorHAnsi" w:cstheme="majorHAnsi"/>
          <w:snapToGrid w:val="0"/>
          <w:sz w:val="24"/>
          <w:szCs w:val="24"/>
          <w:lang w:val="mk-MK"/>
        </w:rPr>
      </w:pPr>
      <w:r w:rsidRPr="00D34BD8">
        <w:rPr>
          <w:rFonts w:asciiTheme="majorHAnsi" w:eastAsia="Times New Roman" w:hAnsiTheme="majorHAnsi" w:cstheme="majorHAnsi"/>
          <w:snapToGrid w:val="0"/>
          <w:sz w:val="24"/>
          <w:szCs w:val="24"/>
          <w:lang w:val="mk-MK"/>
        </w:rPr>
        <w:t>Акциите предложени во рамките на овој повик за проекти мора да придонесат за реализација на неговите специфични цели. Индикативна листа на активности е претставена подолу:</w:t>
      </w:r>
    </w:p>
    <w:p w14:paraId="03A59F1C" w14:textId="77777777" w:rsidR="00F471A2" w:rsidRPr="00D34BD8" w:rsidRDefault="00F471A2" w:rsidP="00F471A2">
      <w:pPr>
        <w:numPr>
          <w:ilvl w:val="0"/>
          <w:numId w:val="6"/>
        </w:numPr>
        <w:spacing w:line="240" w:lineRule="auto"/>
        <w:ind w:left="426" w:hanging="426"/>
        <w:jc w:val="both"/>
        <w:rPr>
          <w:rFonts w:asciiTheme="majorHAnsi" w:eastAsia="Times New Roman" w:hAnsiTheme="majorHAnsi" w:cstheme="majorHAnsi"/>
          <w:snapToGrid w:val="0"/>
          <w:sz w:val="24"/>
          <w:szCs w:val="24"/>
          <w:lang w:val="mk-MK"/>
        </w:rPr>
      </w:pPr>
      <w:r w:rsidRPr="00D34BD8">
        <w:rPr>
          <w:rFonts w:asciiTheme="majorHAnsi" w:eastAsia="Times New Roman" w:hAnsiTheme="majorHAnsi" w:cstheme="majorHAnsi"/>
          <w:snapToGrid w:val="0"/>
          <w:sz w:val="24"/>
          <w:szCs w:val="24"/>
          <w:lang w:val="mk-MK"/>
        </w:rPr>
        <w:t>Поддршка на услуги за заштита на странците;</w:t>
      </w:r>
    </w:p>
    <w:p w14:paraId="03D59C97" w14:textId="77777777" w:rsidR="00F471A2" w:rsidRPr="00D34BD8" w:rsidRDefault="00F471A2" w:rsidP="00F471A2">
      <w:pPr>
        <w:numPr>
          <w:ilvl w:val="0"/>
          <w:numId w:val="6"/>
        </w:numPr>
        <w:spacing w:line="240" w:lineRule="auto"/>
        <w:ind w:left="426" w:hanging="426"/>
        <w:jc w:val="both"/>
        <w:rPr>
          <w:rFonts w:asciiTheme="majorHAnsi" w:eastAsia="Times New Roman" w:hAnsiTheme="majorHAnsi" w:cstheme="majorHAnsi"/>
          <w:snapToGrid w:val="0"/>
          <w:sz w:val="24"/>
          <w:szCs w:val="24"/>
          <w:lang w:val="mk-MK"/>
        </w:rPr>
      </w:pPr>
      <w:r w:rsidRPr="00D34BD8">
        <w:rPr>
          <w:rFonts w:asciiTheme="majorHAnsi" w:eastAsia="Times New Roman" w:hAnsiTheme="majorHAnsi" w:cstheme="majorHAnsi"/>
          <w:snapToGrid w:val="0"/>
          <w:sz w:val="24"/>
          <w:szCs w:val="24"/>
          <w:lang w:val="mk-MK"/>
        </w:rPr>
        <w:t>Споделување на информации/кампањи за подигнување на јавната свест;</w:t>
      </w:r>
    </w:p>
    <w:p w14:paraId="34E4EECD" w14:textId="77777777" w:rsidR="00F471A2" w:rsidRPr="00D34BD8" w:rsidRDefault="00F471A2" w:rsidP="00F471A2">
      <w:pPr>
        <w:numPr>
          <w:ilvl w:val="0"/>
          <w:numId w:val="6"/>
        </w:numPr>
        <w:spacing w:line="240" w:lineRule="auto"/>
        <w:ind w:left="426" w:hanging="426"/>
        <w:jc w:val="both"/>
        <w:rPr>
          <w:rFonts w:asciiTheme="majorHAnsi" w:eastAsia="Times New Roman" w:hAnsiTheme="majorHAnsi" w:cstheme="majorHAnsi"/>
          <w:snapToGrid w:val="0"/>
          <w:sz w:val="24"/>
          <w:szCs w:val="24"/>
          <w:lang w:val="mk-MK"/>
        </w:rPr>
      </w:pPr>
      <w:r w:rsidRPr="00D34BD8">
        <w:rPr>
          <w:rFonts w:asciiTheme="majorHAnsi" w:eastAsia="Times New Roman" w:hAnsiTheme="majorHAnsi" w:cstheme="majorHAnsi"/>
          <w:snapToGrid w:val="0"/>
          <w:sz w:val="24"/>
          <w:szCs w:val="24"/>
          <w:lang w:val="mk-MK"/>
        </w:rPr>
        <w:t>Истражување и анализи;</w:t>
      </w:r>
    </w:p>
    <w:p w14:paraId="3D23A37A" w14:textId="77777777" w:rsidR="00F471A2" w:rsidRPr="00D34BD8" w:rsidRDefault="00F471A2" w:rsidP="00F471A2">
      <w:pPr>
        <w:numPr>
          <w:ilvl w:val="0"/>
          <w:numId w:val="6"/>
        </w:numPr>
        <w:spacing w:line="240" w:lineRule="auto"/>
        <w:ind w:left="426" w:hanging="426"/>
        <w:jc w:val="both"/>
        <w:rPr>
          <w:rFonts w:asciiTheme="majorHAnsi" w:eastAsia="Times New Roman" w:hAnsiTheme="majorHAnsi" w:cstheme="majorHAnsi"/>
          <w:snapToGrid w:val="0"/>
          <w:sz w:val="24"/>
          <w:szCs w:val="24"/>
          <w:lang w:val="mk-MK"/>
        </w:rPr>
      </w:pPr>
      <w:r w:rsidRPr="00D34BD8">
        <w:rPr>
          <w:rFonts w:asciiTheme="majorHAnsi" w:eastAsia="Times New Roman" w:hAnsiTheme="majorHAnsi" w:cstheme="majorHAnsi"/>
          <w:snapToGrid w:val="0"/>
          <w:sz w:val="24"/>
          <w:szCs w:val="24"/>
          <w:lang w:val="mk-MK"/>
        </w:rPr>
        <w:t>Правна поддршка;</w:t>
      </w:r>
    </w:p>
    <w:p w14:paraId="2EA4635C" w14:textId="0A280A66" w:rsidR="00F757BF" w:rsidRPr="00D34BD8" w:rsidRDefault="00F471A2" w:rsidP="00F471A2">
      <w:pPr>
        <w:numPr>
          <w:ilvl w:val="0"/>
          <w:numId w:val="6"/>
        </w:numPr>
        <w:spacing w:line="240" w:lineRule="auto"/>
        <w:ind w:left="426" w:hanging="426"/>
        <w:jc w:val="both"/>
        <w:rPr>
          <w:rFonts w:asciiTheme="majorHAnsi" w:eastAsia="Times New Roman" w:hAnsiTheme="majorHAnsi" w:cstheme="majorHAnsi"/>
          <w:snapToGrid w:val="0"/>
          <w:sz w:val="24"/>
          <w:szCs w:val="24"/>
          <w:lang w:val="mk-MK"/>
        </w:rPr>
      </w:pPr>
      <w:r w:rsidRPr="00D34BD8">
        <w:rPr>
          <w:rFonts w:asciiTheme="majorHAnsi" w:eastAsia="Times New Roman" w:hAnsiTheme="majorHAnsi" w:cstheme="majorHAnsi"/>
          <w:snapToGrid w:val="0"/>
          <w:sz w:val="24"/>
          <w:szCs w:val="24"/>
          <w:lang w:val="mk-MK"/>
        </w:rPr>
        <w:t>Спроведување на релевантни политики и реформи.</w:t>
      </w:r>
    </w:p>
    <w:p w14:paraId="44BF8D89" w14:textId="77777777" w:rsidR="00F471A2" w:rsidRPr="00D34BD8" w:rsidRDefault="00F471A2" w:rsidP="00F757BF">
      <w:pPr>
        <w:spacing w:line="240" w:lineRule="auto"/>
        <w:jc w:val="both"/>
        <w:rPr>
          <w:rFonts w:asciiTheme="majorHAnsi" w:eastAsia="Times New Roman" w:hAnsiTheme="majorHAnsi" w:cstheme="majorHAnsi"/>
          <w:snapToGrid w:val="0"/>
          <w:sz w:val="24"/>
          <w:szCs w:val="24"/>
          <w:lang w:val="mk-MK"/>
        </w:rPr>
      </w:pPr>
    </w:p>
    <w:p w14:paraId="6DD2D6A5" w14:textId="77777777" w:rsidR="00F757BF" w:rsidRPr="00D34BD8" w:rsidRDefault="00F757BF" w:rsidP="00F757BF">
      <w:pPr>
        <w:spacing w:line="240" w:lineRule="auto"/>
        <w:jc w:val="both"/>
        <w:rPr>
          <w:rFonts w:asciiTheme="majorHAnsi" w:eastAsia="Times New Roman" w:hAnsiTheme="majorHAnsi" w:cstheme="majorHAnsi"/>
          <w:snapToGrid w:val="0"/>
          <w:sz w:val="24"/>
          <w:szCs w:val="24"/>
          <w:u w:val="single"/>
          <w:lang w:val="mk-MK"/>
        </w:rPr>
      </w:pPr>
    </w:p>
    <w:p w14:paraId="0BAB9221" w14:textId="77777777" w:rsidR="00F471A2" w:rsidRPr="00D34BD8" w:rsidRDefault="00F471A2" w:rsidP="00F471A2">
      <w:pPr>
        <w:spacing w:line="240" w:lineRule="auto"/>
        <w:jc w:val="both"/>
        <w:rPr>
          <w:rFonts w:asciiTheme="majorHAnsi" w:eastAsia="Times New Roman" w:hAnsiTheme="majorHAnsi" w:cstheme="majorHAnsi"/>
          <w:snapToGrid w:val="0"/>
          <w:sz w:val="24"/>
          <w:szCs w:val="24"/>
          <w:highlight w:val="cyan"/>
          <w:lang w:val="mk-MK"/>
        </w:rPr>
      </w:pPr>
      <w:r w:rsidRPr="00D34BD8">
        <w:rPr>
          <w:rFonts w:asciiTheme="majorHAnsi" w:eastAsia="Times New Roman" w:hAnsiTheme="majorHAnsi" w:cstheme="majorHAnsi"/>
          <w:snapToGrid w:val="0"/>
          <w:sz w:val="24"/>
          <w:szCs w:val="24"/>
          <w:u w:val="single"/>
          <w:lang w:val="mk-MK"/>
        </w:rPr>
        <w:t>Следниве видови на активности не се профатливи</w:t>
      </w:r>
      <w:r w:rsidRPr="00D34BD8">
        <w:rPr>
          <w:rFonts w:asciiTheme="majorHAnsi" w:eastAsia="Times New Roman" w:hAnsiTheme="majorHAnsi" w:cstheme="majorHAnsi"/>
          <w:snapToGrid w:val="0"/>
          <w:sz w:val="24"/>
          <w:szCs w:val="24"/>
          <w:lang w:val="mk-MK"/>
        </w:rPr>
        <w:t>:</w:t>
      </w:r>
    </w:p>
    <w:p w14:paraId="5011A293" w14:textId="77777777" w:rsidR="00F471A2" w:rsidRPr="00D34BD8" w:rsidRDefault="00F471A2" w:rsidP="00F471A2">
      <w:pPr>
        <w:numPr>
          <w:ilvl w:val="0"/>
          <w:numId w:val="2"/>
        </w:numPr>
        <w:spacing w:line="240" w:lineRule="auto"/>
        <w:ind w:left="284" w:hanging="284"/>
        <w:jc w:val="both"/>
        <w:rPr>
          <w:rFonts w:asciiTheme="majorHAnsi" w:eastAsia="Times New Roman" w:hAnsiTheme="majorHAnsi" w:cstheme="majorHAnsi"/>
          <w:snapToGrid w:val="0"/>
          <w:sz w:val="24"/>
          <w:szCs w:val="24"/>
          <w:lang w:val="mk-MK"/>
        </w:rPr>
      </w:pPr>
      <w:r w:rsidRPr="00D34BD8">
        <w:rPr>
          <w:rFonts w:asciiTheme="majorHAnsi" w:eastAsia="Times New Roman" w:hAnsiTheme="majorHAnsi" w:cstheme="majorHAnsi"/>
          <w:snapToGrid w:val="0"/>
          <w:sz w:val="24"/>
          <w:szCs w:val="24"/>
          <w:lang w:val="mk-MK"/>
        </w:rPr>
        <w:t>активности кои се однесуваат само или главно на индивидуални спонзорства за учество на работилници, семинари, конференции и конгреси.</w:t>
      </w:r>
    </w:p>
    <w:p w14:paraId="4F96D025" w14:textId="77777777" w:rsidR="00F471A2" w:rsidRPr="00D34BD8" w:rsidRDefault="00F471A2" w:rsidP="00F471A2">
      <w:pPr>
        <w:numPr>
          <w:ilvl w:val="0"/>
          <w:numId w:val="2"/>
        </w:numPr>
        <w:spacing w:line="240" w:lineRule="auto"/>
        <w:ind w:left="284" w:hanging="284"/>
        <w:jc w:val="both"/>
        <w:rPr>
          <w:rFonts w:asciiTheme="majorHAnsi" w:eastAsia="Times New Roman" w:hAnsiTheme="majorHAnsi" w:cstheme="majorHAnsi"/>
          <w:snapToGrid w:val="0"/>
          <w:sz w:val="24"/>
          <w:szCs w:val="24"/>
          <w:lang w:val="mk-MK"/>
        </w:rPr>
      </w:pPr>
      <w:r w:rsidRPr="00D34BD8">
        <w:rPr>
          <w:rFonts w:asciiTheme="majorHAnsi" w:hAnsiTheme="majorHAnsi" w:cstheme="majorHAnsi"/>
          <w:snapToGrid w:val="0"/>
          <w:sz w:val="24"/>
          <w:szCs w:val="24"/>
          <w:lang w:val="mk-MK"/>
        </w:rPr>
        <w:t>активности поврзани или главно со индивидуални стипендии за студии или курсеви за обука.</w:t>
      </w:r>
    </w:p>
    <w:p w14:paraId="3369BE0D" w14:textId="77777777" w:rsidR="00F471A2" w:rsidRPr="00D34BD8" w:rsidRDefault="00F471A2" w:rsidP="00F757BF">
      <w:pPr>
        <w:spacing w:line="240" w:lineRule="auto"/>
        <w:jc w:val="both"/>
        <w:rPr>
          <w:rFonts w:asciiTheme="majorHAnsi" w:eastAsia="Times New Roman" w:hAnsiTheme="majorHAnsi" w:cstheme="majorHAnsi"/>
          <w:snapToGrid w:val="0"/>
          <w:sz w:val="24"/>
          <w:szCs w:val="24"/>
          <w:u w:val="single"/>
          <w:lang w:val="mk-MK"/>
        </w:rPr>
      </w:pPr>
    </w:p>
    <w:p w14:paraId="08061D39" w14:textId="46E42B23" w:rsidR="00F757BF" w:rsidRPr="00D34BD8" w:rsidRDefault="00F471A2" w:rsidP="00F757BF">
      <w:pPr>
        <w:spacing w:line="240" w:lineRule="auto"/>
        <w:jc w:val="both"/>
        <w:rPr>
          <w:rFonts w:asciiTheme="majorHAnsi" w:eastAsia="Times New Roman" w:hAnsiTheme="majorHAnsi" w:cstheme="majorHAnsi"/>
          <w:snapToGrid w:val="0"/>
          <w:sz w:val="24"/>
          <w:szCs w:val="24"/>
          <w:u w:val="single"/>
          <w:lang w:val="mk-MK"/>
        </w:rPr>
      </w:pPr>
      <w:r w:rsidRPr="00D34BD8">
        <w:rPr>
          <w:rFonts w:asciiTheme="majorHAnsi" w:eastAsia="Times New Roman" w:hAnsiTheme="majorHAnsi" w:cstheme="majorHAnsi"/>
          <w:snapToGrid w:val="0"/>
          <w:sz w:val="24"/>
          <w:szCs w:val="24"/>
          <w:u w:val="single"/>
          <w:lang w:val="mk-MK"/>
        </w:rPr>
        <w:t>Видови активности</w:t>
      </w:r>
    </w:p>
    <w:p w14:paraId="6D9BBB44" w14:textId="77777777" w:rsidR="00F757BF" w:rsidRPr="00D34BD8" w:rsidRDefault="00F757BF" w:rsidP="00F757BF">
      <w:pPr>
        <w:spacing w:line="240" w:lineRule="auto"/>
        <w:jc w:val="both"/>
        <w:rPr>
          <w:rFonts w:asciiTheme="majorHAnsi" w:eastAsia="Times New Roman" w:hAnsiTheme="majorHAnsi" w:cstheme="majorHAnsi"/>
          <w:snapToGrid w:val="0"/>
          <w:sz w:val="24"/>
          <w:szCs w:val="24"/>
          <w:u w:val="single"/>
          <w:lang w:val="mk-MK"/>
        </w:rPr>
      </w:pPr>
    </w:p>
    <w:p w14:paraId="3D048821" w14:textId="65E03568" w:rsidR="00F471A2" w:rsidRPr="00D34BD8" w:rsidRDefault="00F471A2" w:rsidP="00F471A2">
      <w:pPr>
        <w:widowControl w:val="0"/>
        <w:numPr>
          <w:ilvl w:val="0"/>
          <w:numId w:val="13"/>
        </w:numPr>
        <w:spacing w:line="240" w:lineRule="auto"/>
        <w:contextualSpacing/>
        <w:jc w:val="both"/>
        <w:rPr>
          <w:rFonts w:asciiTheme="majorHAnsi" w:eastAsia="Times New Roman" w:hAnsiTheme="majorHAnsi" w:cstheme="majorHAnsi"/>
          <w:color w:val="000000"/>
          <w:kern w:val="17"/>
          <w:sz w:val="24"/>
          <w:szCs w:val="24"/>
          <w:lang w:val="mk-MK"/>
        </w:rPr>
      </w:pPr>
      <w:bookmarkStart w:id="34" w:name="_Hlk153375800"/>
      <w:r w:rsidRPr="00D34BD8">
        <w:rPr>
          <w:rFonts w:asciiTheme="majorHAnsi" w:eastAsia="Times New Roman" w:hAnsiTheme="majorHAnsi" w:cstheme="majorHAnsi"/>
          <w:color w:val="000000"/>
          <w:kern w:val="17"/>
          <w:sz w:val="24"/>
          <w:szCs w:val="24"/>
          <w:lang w:val="mk-MK"/>
        </w:rPr>
        <w:t>работилници, семинари и други активности за обука и менторство, особено вклучувајќи ги оние кои имаат за цел да го поддржат развојот на релевантниот внатрешен капацитет (на организациите апликанти);</w:t>
      </w:r>
    </w:p>
    <w:p w14:paraId="656DC034" w14:textId="18AA2EB5" w:rsidR="00F471A2" w:rsidRPr="00D34BD8" w:rsidRDefault="007B3B22" w:rsidP="00F471A2">
      <w:pPr>
        <w:widowControl w:val="0"/>
        <w:numPr>
          <w:ilvl w:val="0"/>
          <w:numId w:val="13"/>
        </w:numPr>
        <w:spacing w:line="240" w:lineRule="auto"/>
        <w:contextualSpacing/>
        <w:jc w:val="both"/>
        <w:rPr>
          <w:rFonts w:asciiTheme="majorHAnsi" w:eastAsia="Times New Roman" w:hAnsiTheme="majorHAnsi" w:cstheme="majorHAnsi"/>
          <w:color w:val="000000"/>
          <w:kern w:val="17"/>
          <w:sz w:val="24"/>
          <w:szCs w:val="24"/>
          <w:lang w:val="mk-MK"/>
        </w:rPr>
      </w:pPr>
      <w:r w:rsidRPr="00D34BD8">
        <w:rPr>
          <w:rFonts w:asciiTheme="majorHAnsi" w:eastAsia="Times New Roman" w:hAnsiTheme="majorHAnsi" w:cstheme="majorHAnsi"/>
          <w:color w:val="000000"/>
          <w:kern w:val="17"/>
          <w:sz w:val="24"/>
          <w:szCs w:val="24"/>
          <w:lang w:val="mk-MK"/>
        </w:rPr>
        <w:lastRenderedPageBreak/>
        <w:t>активности кои имаат за цел да обезбедат конкретни услуги кои одговараат на потребите на ранливите странци и/или други релевантни целни групи, вклучувајќи правна помош,</w:t>
      </w:r>
      <w:r w:rsidRPr="00D34BD8">
        <w:rPr>
          <w:rFonts w:asciiTheme="majorHAnsi" w:hAnsiTheme="majorHAnsi" w:cstheme="majorHAnsi"/>
          <w:sz w:val="24"/>
          <w:szCs w:val="24"/>
          <w:lang w:val="mk-MK"/>
        </w:rPr>
        <w:t xml:space="preserve"> </w:t>
      </w:r>
      <w:r w:rsidRPr="00D34BD8">
        <w:rPr>
          <w:rFonts w:asciiTheme="majorHAnsi" w:eastAsia="Times New Roman" w:hAnsiTheme="majorHAnsi" w:cstheme="majorHAnsi"/>
          <w:color w:val="000000"/>
          <w:kern w:val="17"/>
          <w:sz w:val="24"/>
          <w:szCs w:val="24"/>
          <w:lang w:val="mk-MK"/>
        </w:rPr>
        <w:t>психосоцијална поддршка, здравствена заштита, и друго</w:t>
      </w:r>
    </w:p>
    <w:p w14:paraId="53CEA3C1" w14:textId="5B4385E3" w:rsidR="007B3B22" w:rsidRPr="00D34BD8" w:rsidRDefault="007B3B22" w:rsidP="00F471A2">
      <w:pPr>
        <w:widowControl w:val="0"/>
        <w:numPr>
          <w:ilvl w:val="0"/>
          <w:numId w:val="13"/>
        </w:numPr>
        <w:spacing w:line="240" w:lineRule="auto"/>
        <w:contextualSpacing/>
        <w:jc w:val="both"/>
        <w:rPr>
          <w:rFonts w:asciiTheme="majorHAnsi" w:eastAsia="Times New Roman" w:hAnsiTheme="majorHAnsi" w:cstheme="majorHAnsi"/>
          <w:color w:val="000000"/>
          <w:kern w:val="17"/>
          <w:sz w:val="24"/>
          <w:szCs w:val="24"/>
          <w:lang w:val="mk-MK"/>
        </w:rPr>
      </w:pPr>
      <w:r w:rsidRPr="00D34BD8">
        <w:rPr>
          <w:rFonts w:asciiTheme="majorHAnsi" w:eastAsia="Times New Roman" w:hAnsiTheme="majorHAnsi" w:cstheme="majorHAnsi"/>
          <w:color w:val="000000"/>
          <w:kern w:val="17"/>
          <w:sz w:val="24"/>
          <w:szCs w:val="24"/>
          <w:lang w:val="mk-MK"/>
        </w:rPr>
        <w:t>активности кои промовираат социјална инклузија, родови прашања, меѓукултурна и/или меѓурелигиска писменост и дијалог;</w:t>
      </w:r>
    </w:p>
    <w:p w14:paraId="48744602" w14:textId="13DD4929" w:rsidR="007B3B22" w:rsidRPr="00D34BD8" w:rsidRDefault="007B3B22" w:rsidP="00F471A2">
      <w:pPr>
        <w:widowControl w:val="0"/>
        <w:numPr>
          <w:ilvl w:val="0"/>
          <w:numId w:val="13"/>
        </w:numPr>
        <w:spacing w:line="240" w:lineRule="auto"/>
        <w:contextualSpacing/>
        <w:jc w:val="both"/>
        <w:rPr>
          <w:rFonts w:asciiTheme="majorHAnsi" w:eastAsia="Times New Roman" w:hAnsiTheme="majorHAnsi" w:cstheme="majorHAnsi"/>
          <w:color w:val="000000"/>
          <w:kern w:val="17"/>
          <w:sz w:val="24"/>
          <w:szCs w:val="24"/>
          <w:lang w:val="mk-MK"/>
        </w:rPr>
      </w:pPr>
      <w:r w:rsidRPr="00D34BD8">
        <w:rPr>
          <w:rFonts w:asciiTheme="majorHAnsi" w:eastAsia="Times New Roman" w:hAnsiTheme="majorHAnsi" w:cstheme="majorHAnsi"/>
          <w:color w:val="000000"/>
          <w:kern w:val="17"/>
          <w:sz w:val="24"/>
          <w:szCs w:val="24"/>
          <w:lang w:val="mk-MK"/>
        </w:rPr>
        <w:t>активности насочени кон борба против дискриминацијата и/или соработка со релевантни независни тела;</w:t>
      </w:r>
    </w:p>
    <w:p w14:paraId="2B4C77AC" w14:textId="752824A4" w:rsidR="007B3B22" w:rsidRPr="00D34BD8" w:rsidRDefault="007B3B22" w:rsidP="00F471A2">
      <w:pPr>
        <w:widowControl w:val="0"/>
        <w:numPr>
          <w:ilvl w:val="0"/>
          <w:numId w:val="13"/>
        </w:numPr>
        <w:spacing w:line="240" w:lineRule="auto"/>
        <w:contextualSpacing/>
        <w:jc w:val="both"/>
        <w:rPr>
          <w:rFonts w:asciiTheme="majorHAnsi" w:eastAsia="Times New Roman" w:hAnsiTheme="majorHAnsi" w:cstheme="majorHAnsi"/>
          <w:color w:val="000000"/>
          <w:kern w:val="17"/>
          <w:sz w:val="24"/>
          <w:szCs w:val="24"/>
          <w:lang w:val="mk-MK"/>
        </w:rPr>
      </w:pPr>
      <w:r w:rsidRPr="00D34BD8">
        <w:rPr>
          <w:rFonts w:asciiTheme="majorHAnsi" w:eastAsia="Times New Roman" w:hAnsiTheme="majorHAnsi" w:cstheme="majorHAnsi"/>
          <w:color w:val="000000"/>
          <w:kern w:val="17"/>
          <w:sz w:val="24"/>
          <w:szCs w:val="24"/>
          <w:lang w:val="mk-MK"/>
        </w:rPr>
        <w:t>кампањи за подигање на јавната свест и комуникација;</w:t>
      </w:r>
    </w:p>
    <w:p w14:paraId="2012AB74" w14:textId="12D210A5" w:rsidR="007B3B22" w:rsidRPr="00D34BD8" w:rsidRDefault="007B3B22" w:rsidP="00F471A2">
      <w:pPr>
        <w:widowControl w:val="0"/>
        <w:numPr>
          <w:ilvl w:val="0"/>
          <w:numId w:val="13"/>
        </w:numPr>
        <w:spacing w:line="240" w:lineRule="auto"/>
        <w:contextualSpacing/>
        <w:jc w:val="both"/>
        <w:rPr>
          <w:rFonts w:asciiTheme="majorHAnsi" w:eastAsia="Times New Roman" w:hAnsiTheme="majorHAnsi" w:cstheme="majorHAnsi"/>
          <w:color w:val="000000"/>
          <w:kern w:val="17"/>
          <w:sz w:val="24"/>
          <w:szCs w:val="24"/>
          <w:lang w:val="mk-MK"/>
        </w:rPr>
      </w:pPr>
      <w:r w:rsidRPr="00D34BD8">
        <w:rPr>
          <w:rFonts w:asciiTheme="majorHAnsi" w:eastAsia="Times New Roman" w:hAnsiTheme="majorHAnsi" w:cstheme="majorHAnsi"/>
          <w:color w:val="000000"/>
          <w:kern w:val="17"/>
          <w:sz w:val="24"/>
          <w:szCs w:val="24"/>
          <w:lang w:val="mk-MK"/>
        </w:rPr>
        <w:t>медиумски кампањи, продукција на вести и релевантни информативни алатки (флати и сл.);</w:t>
      </w:r>
    </w:p>
    <w:p w14:paraId="1FD554CC" w14:textId="2EC6FF6D" w:rsidR="007B3B22" w:rsidRPr="00D34BD8" w:rsidRDefault="007B3B22" w:rsidP="00F471A2">
      <w:pPr>
        <w:widowControl w:val="0"/>
        <w:numPr>
          <w:ilvl w:val="0"/>
          <w:numId w:val="13"/>
        </w:numPr>
        <w:spacing w:line="240" w:lineRule="auto"/>
        <w:contextualSpacing/>
        <w:jc w:val="both"/>
        <w:rPr>
          <w:rFonts w:asciiTheme="majorHAnsi" w:eastAsia="Times New Roman" w:hAnsiTheme="majorHAnsi" w:cstheme="majorHAnsi"/>
          <w:color w:val="000000"/>
          <w:kern w:val="17"/>
          <w:sz w:val="24"/>
          <w:szCs w:val="24"/>
          <w:lang w:val="mk-MK"/>
        </w:rPr>
      </w:pPr>
      <w:r w:rsidRPr="00D34BD8">
        <w:rPr>
          <w:rFonts w:asciiTheme="majorHAnsi" w:eastAsia="Times New Roman" w:hAnsiTheme="majorHAnsi" w:cstheme="majorHAnsi"/>
          <w:color w:val="000000"/>
          <w:kern w:val="17"/>
          <w:sz w:val="24"/>
          <w:szCs w:val="24"/>
          <w:lang w:val="mk-MK"/>
        </w:rPr>
        <w:t>едукација и обука, вклучително и локални медиуми како целни групи;</w:t>
      </w:r>
    </w:p>
    <w:p w14:paraId="32D9FA23" w14:textId="19D5B52B" w:rsidR="007B3B22" w:rsidRPr="00D34BD8" w:rsidRDefault="007B3B22" w:rsidP="007B3B22">
      <w:pPr>
        <w:widowControl w:val="0"/>
        <w:numPr>
          <w:ilvl w:val="0"/>
          <w:numId w:val="13"/>
        </w:numPr>
        <w:spacing w:line="240" w:lineRule="auto"/>
        <w:contextualSpacing/>
        <w:jc w:val="both"/>
        <w:rPr>
          <w:rFonts w:asciiTheme="majorHAnsi" w:eastAsia="Times New Roman" w:hAnsiTheme="majorHAnsi" w:cstheme="majorHAnsi"/>
          <w:color w:val="000000"/>
          <w:kern w:val="17"/>
          <w:sz w:val="24"/>
          <w:szCs w:val="24"/>
          <w:lang w:val="mk-MK"/>
        </w:rPr>
      </w:pPr>
      <w:r w:rsidRPr="00D34BD8">
        <w:rPr>
          <w:rFonts w:asciiTheme="majorHAnsi" w:eastAsia="Times New Roman" w:hAnsiTheme="majorHAnsi" w:cstheme="majorHAnsi"/>
          <w:color w:val="000000"/>
          <w:kern w:val="17"/>
          <w:sz w:val="24"/>
          <w:szCs w:val="24"/>
          <w:lang w:val="mk-MK"/>
        </w:rPr>
        <w:t>активности за зајакнување на наблудувачката улогата на ГО за спроведување на релевантни политики и реформи;</w:t>
      </w:r>
    </w:p>
    <w:p w14:paraId="7E209E4D" w14:textId="135D3B4F" w:rsidR="00461285" w:rsidRPr="00D34BD8" w:rsidRDefault="00461285" w:rsidP="00461285">
      <w:pPr>
        <w:widowControl w:val="0"/>
        <w:numPr>
          <w:ilvl w:val="0"/>
          <w:numId w:val="13"/>
        </w:numPr>
        <w:spacing w:line="240" w:lineRule="auto"/>
        <w:contextualSpacing/>
        <w:jc w:val="both"/>
        <w:rPr>
          <w:rFonts w:asciiTheme="majorHAnsi" w:eastAsia="Times New Roman" w:hAnsiTheme="majorHAnsi" w:cstheme="majorHAnsi"/>
          <w:color w:val="000000"/>
          <w:kern w:val="17"/>
          <w:sz w:val="24"/>
          <w:szCs w:val="24"/>
          <w:lang w:val="mk-MK"/>
        </w:rPr>
      </w:pPr>
      <w:r w:rsidRPr="00D34BD8">
        <w:rPr>
          <w:rFonts w:asciiTheme="majorHAnsi" w:eastAsia="Times New Roman" w:hAnsiTheme="majorHAnsi" w:cstheme="majorHAnsi"/>
          <w:color w:val="000000"/>
          <w:kern w:val="17"/>
          <w:sz w:val="24"/>
          <w:szCs w:val="24"/>
          <w:lang w:val="mk-MK"/>
        </w:rPr>
        <w:t>наблудување и објавување на  мониторинг извештаи за политики;</w:t>
      </w:r>
    </w:p>
    <w:p w14:paraId="01356522" w14:textId="2166C1AC" w:rsidR="00461285" w:rsidRPr="00D34BD8" w:rsidRDefault="00461285" w:rsidP="00461285">
      <w:pPr>
        <w:widowControl w:val="0"/>
        <w:numPr>
          <w:ilvl w:val="0"/>
          <w:numId w:val="13"/>
        </w:numPr>
        <w:spacing w:line="240" w:lineRule="auto"/>
        <w:contextualSpacing/>
        <w:jc w:val="both"/>
        <w:rPr>
          <w:rFonts w:asciiTheme="majorHAnsi" w:eastAsia="Times New Roman" w:hAnsiTheme="majorHAnsi" w:cstheme="majorHAnsi"/>
          <w:color w:val="000000"/>
          <w:kern w:val="17"/>
          <w:sz w:val="24"/>
          <w:szCs w:val="24"/>
          <w:lang w:val="mk-MK"/>
        </w:rPr>
      </w:pPr>
      <w:r w:rsidRPr="00D34BD8">
        <w:rPr>
          <w:rFonts w:asciiTheme="majorHAnsi" w:eastAsia="Times New Roman" w:hAnsiTheme="majorHAnsi" w:cstheme="majorHAnsi"/>
          <w:color w:val="000000"/>
          <w:kern w:val="17"/>
          <w:sz w:val="24"/>
          <w:szCs w:val="24"/>
          <w:lang w:val="mk-MK"/>
        </w:rPr>
        <w:t>активности за истражување, анализа и застапување;</w:t>
      </w:r>
    </w:p>
    <w:p w14:paraId="787578DA" w14:textId="28FEF9B2" w:rsidR="00461285" w:rsidRPr="00D34BD8" w:rsidRDefault="00461285" w:rsidP="00461285">
      <w:pPr>
        <w:widowControl w:val="0"/>
        <w:numPr>
          <w:ilvl w:val="0"/>
          <w:numId w:val="13"/>
        </w:numPr>
        <w:spacing w:line="240" w:lineRule="auto"/>
        <w:contextualSpacing/>
        <w:jc w:val="both"/>
        <w:rPr>
          <w:rFonts w:asciiTheme="majorHAnsi" w:eastAsia="Times New Roman" w:hAnsiTheme="majorHAnsi" w:cstheme="majorHAnsi"/>
          <w:color w:val="000000"/>
          <w:kern w:val="17"/>
          <w:sz w:val="24"/>
          <w:szCs w:val="24"/>
          <w:lang w:val="mk-MK"/>
        </w:rPr>
      </w:pPr>
      <w:r w:rsidRPr="00D34BD8">
        <w:rPr>
          <w:rFonts w:asciiTheme="majorHAnsi" w:eastAsia="Times New Roman" w:hAnsiTheme="majorHAnsi" w:cstheme="majorHAnsi"/>
          <w:color w:val="000000"/>
          <w:kern w:val="17"/>
          <w:sz w:val="24"/>
          <w:szCs w:val="24"/>
          <w:lang w:val="mk-MK"/>
        </w:rPr>
        <w:t>активности кои промовираат спроведување на релевантните закони и прописи;</w:t>
      </w:r>
    </w:p>
    <w:p w14:paraId="4DAA498B" w14:textId="0B6C1548" w:rsidR="00461285" w:rsidRPr="00D34BD8" w:rsidRDefault="00461285" w:rsidP="00461285">
      <w:pPr>
        <w:widowControl w:val="0"/>
        <w:numPr>
          <w:ilvl w:val="0"/>
          <w:numId w:val="13"/>
        </w:numPr>
        <w:spacing w:line="240" w:lineRule="auto"/>
        <w:contextualSpacing/>
        <w:jc w:val="both"/>
        <w:rPr>
          <w:rFonts w:asciiTheme="majorHAnsi" w:eastAsia="Times New Roman" w:hAnsiTheme="majorHAnsi" w:cstheme="majorHAnsi"/>
          <w:color w:val="000000"/>
          <w:kern w:val="17"/>
          <w:sz w:val="24"/>
          <w:szCs w:val="24"/>
          <w:lang w:val="mk-MK"/>
        </w:rPr>
      </w:pPr>
      <w:r w:rsidRPr="00D34BD8">
        <w:rPr>
          <w:rFonts w:asciiTheme="majorHAnsi" w:eastAsia="Times New Roman" w:hAnsiTheme="majorHAnsi" w:cstheme="majorHAnsi"/>
          <w:color w:val="000000"/>
          <w:kern w:val="17"/>
          <w:sz w:val="24"/>
          <w:szCs w:val="24"/>
          <w:lang w:val="mk-MK"/>
        </w:rPr>
        <w:t>активности кои поддржуваат дискусија помеѓу различни засегнати страни и/или консултации со засегнатите страни, вклучително и воспоставување дијалог со политичките партии или локалните законодавни тела;</w:t>
      </w:r>
    </w:p>
    <w:p w14:paraId="18D432BD" w14:textId="76A11F36" w:rsidR="00461285" w:rsidRPr="00D34BD8" w:rsidRDefault="00461285" w:rsidP="00461285">
      <w:pPr>
        <w:widowControl w:val="0"/>
        <w:numPr>
          <w:ilvl w:val="0"/>
          <w:numId w:val="13"/>
        </w:numPr>
        <w:spacing w:line="240" w:lineRule="auto"/>
        <w:contextualSpacing/>
        <w:jc w:val="both"/>
        <w:rPr>
          <w:rFonts w:asciiTheme="majorHAnsi" w:eastAsia="Times New Roman" w:hAnsiTheme="majorHAnsi" w:cstheme="majorHAnsi"/>
          <w:color w:val="000000"/>
          <w:kern w:val="17"/>
          <w:sz w:val="24"/>
          <w:szCs w:val="24"/>
          <w:lang w:val="mk-MK"/>
        </w:rPr>
      </w:pPr>
      <w:r w:rsidRPr="00D34BD8">
        <w:rPr>
          <w:rFonts w:asciiTheme="majorHAnsi" w:eastAsia="Times New Roman" w:hAnsiTheme="majorHAnsi" w:cstheme="majorHAnsi"/>
          <w:color w:val="000000"/>
          <w:kern w:val="17"/>
          <w:sz w:val="24"/>
          <w:szCs w:val="24"/>
          <w:lang w:val="mk-MK"/>
        </w:rPr>
        <w:t>активности кои промовираат соработка и размена меѓу различни локални заедници и локални самоуправи, како поддршка на состојбата на странците во нивните заедници;</w:t>
      </w:r>
    </w:p>
    <w:p w14:paraId="1FAB3CF3" w14:textId="4CFFF7E6" w:rsidR="00461285" w:rsidRPr="00D34BD8" w:rsidRDefault="00461285" w:rsidP="00461285">
      <w:pPr>
        <w:widowControl w:val="0"/>
        <w:numPr>
          <w:ilvl w:val="0"/>
          <w:numId w:val="13"/>
        </w:numPr>
        <w:spacing w:line="240" w:lineRule="auto"/>
        <w:contextualSpacing/>
        <w:jc w:val="both"/>
        <w:rPr>
          <w:rFonts w:asciiTheme="majorHAnsi" w:eastAsia="Times New Roman" w:hAnsiTheme="majorHAnsi" w:cstheme="majorHAnsi"/>
          <w:color w:val="000000"/>
          <w:kern w:val="17"/>
          <w:sz w:val="24"/>
          <w:szCs w:val="24"/>
          <w:lang w:val="mk-MK"/>
        </w:rPr>
      </w:pPr>
      <w:r w:rsidRPr="00D34BD8">
        <w:rPr>
          <w:rFonts w:asciiTheme="majorHAnsi" w:eastAsia="Times New Roman" w:hAnsiTheme="majorHAnsi" w:cstheme="majorHAnsi"/>
          <w:color w:val="000000"/>
          <w:kern w:val="17"/>
          <w:sz w:val="24"/>
          <w:szCs w:val="24"/>
          <w:lang w:val="mk-MK"/>
        </w:rPr>
        <w:t>активности за зајакнување на вмрежувањето и градењето коалиции, особено преку споделување информации, размена на искуства и заедничко застапување;</w:t>
      </w:r>
    </w:p>
    <w:p w14:paraId="3693E9FE" w14:textId="2813B2E7" w:rsidR="00461285" w:rsidRPr="00D34BD8" w:rsidRDefault="00461285" w:rsidP="00461285">
      <w:pPr>
        <w:widowControl w:val="0"/>
        <w:numPr>
          <w:ilvl w:val="0"/>
          <w:numId w:val="13"/>
        </w:numPr>
        <w:spacing w:line="240" w:lineRule="auto"/>
        <w:contextualSpacing/>
        <w:jc w:val="both"/>
        <w:rPr>
          <w:rFonts w:asciiTheme="majorHAnsi" w:eastAsia="Times New Roman" w:hAnsiTheme="majorHAnsi" w:cstheme="majorHAnsi"/>
          <w:color w:val="000000"/>
          <w:kern w:val="17"/>
          <w:sz w:val="24"/>
          <w:szCs w:val="24"/>
          <w:lang w:val="mk-MK"/>
        </w:rPr>
      </w:pPr>
      <w:r w:rsidRPr="00D34BD8">
        <w:rPr>
          <w:rFonts w:asciiTheme="majorHAnsi" w:eastAsia="Times New Roman" w:hAnsiTheme="majorHAnsi" w:cstheme="majorHAnsi"/>
          <w:color w:val="000000"/>
          <w:kern w:val="17"/>
          <w:sz w:val="24"/>
          <w:szCs w:val="24"/>
          <w:lang w:val="mk-MK"/>
        </w:rPr>
        <w:t>други активности кои ја унапредуваат промоцијата и заштитата на основните права и пристапот до услугите.</w:t>
      </w:r>
    </w:p>
    <w:bookmarkEnd w:id="34"/>
    <w:p w14:paraId="0804D058" w14:textId="77777777" w:rsidR="00F757BF" w:rsidRPr="00D34BD8" w:rsidRDefault="00F757BF" w:rsidP="00F757BF">
      <w:pPr>
        <w:spacing w:line="240" w:lineRule="auto"/>
        <w:jc w:val="both"/>
        <w:rPr>
          <w:rFonts w:asciiTheme="majorHAnsi" w:eastAsia="Times New Roman" w:hAnsiTheme="majorHAnsi" w:cstheme="majorHAnsi"/>
          <w:snapToGrid w:val="0"/>
          <w:sz w:val="24"/>
          <w:szCs w:val="24"/>
          <w:u w:val="single"/>
          <w:lang w:val="mk-MK"/>
        </w:rPr>
      </w:pPr>
    </w:p>
    <w:p w14:paraId="588977E7" w14:textId="77777777" w:rsidR="00461285" w:rsidRPr="00D34BD8" w:rsidRDefault="00461285" w:rsidP="00461285">
      <w:pPr>
        <w:spacing w:line="240" w:lineRule="auto"/>
        <w:jc w:val="both"/>
        <w:rPr>
          <w:rFonts w:asciiTheme="majorHAnsi" w:eastAsia="Times New Roman" w:hAnsiTheme="majorHAnsi" w:cstheme="majorHAnsi"/>
          <w:b/>
          <w:snapToGrid w:val="0"/>
          <w:sz w:val="24"/>
          <w:szCs w:val="24"/>
          <w:u w:val="single"/>
          <w:lang w:val="mk-MK"/>
        </w:rPr>
      </w:pPr>
      <w:r w:rsidRPr="00D34BD8">
        <w:rPr>
          <w:rFonts w:asciiTheme="majorHAnsi" w:eastAsia="Times New Roman" w:hAnsiTheme="majorHAnsi" w:cstheme="majorHAnsi"/>
          <w:b/>
          <w:snapToGrid w:val="0"/>
          <w:sz w:val="24"/>
          <w:szCs w:val="24"/>
          <w:u w:val="single"/>
          <w:lang w:val="mk-MK"/>
        </w:rPr>
        <w:t>Финансиска поддршка на трети страни</w:t>
      </w:r>
      <w:r w:rsidRPr="00D34BD8">
        <w:rPr>
          <w:rFonts w:asciiTheme="majorHAnsi" w:eastAsia="Times New Roman" w:hAnsiTheme="majorHAnsi" w:cstheme="majorHAnsi"/>
          <w:b/>
          <w:snapToGrid w:val="0"/>
          <w:sz w:val="24"/>
          <w:szCs w:val="24"/>
          <w:u w:val="single"/>
          <w:vertAlign w:val="superscript"/>
          <w:lang w:val="mk-MK"/>
        </w:rPr>
        <w:footnoteReference w:id="4"/>
      </w:r>
      <w:r w:rsidRPr="00D34BD8">
        <w:rPr>
          <w:rFonts w:asciiTheme="majorHAnsi" w:eastAsia="Times New Roman" w:hAnsiTheme="majorHAnsi" w:cstheme="majorHAnsi"/>
          <w:b/>
          <w:snapToGrid w:val="0"/>
          <w:sz w:val="24"/>
          <w:szCs w:val="24"/>
          <w:u w:val="single"/>
          <w:lang w:val="mk-MK"/>
        </w:rPr>
        <w:t xml:space="preserve"> </w:t>
      </w:r>
    </w:p>
    <w:p w14:paraId="5173CBAF" w14:textId="77777777" w:rsidR="00D34BD8" w:rsidRDefault="00D34BD8" w:rsidP="00461285">
      <w:pPr>
        <w:spacing w:line="240" w:lineRule="auto"/>
        <w:jc w:val="both"/>
        <w:rPr>
          <w:rFonts w:asciiTheme="majorHAnsi" w:eastAsia="Times New Roman" w:hAnsiTheme="majorHAnsi" w:cstheme="majorHAnsi"/>
          <w:snapToGrid w:val="0"/>
          <w:sz w:val="24"/>
          <w:szCs w:val="24"/>
          <w:lang w:val="mk-MK"/>
        </w:rPr>
      </w:pPr>
    </w:p>
    <w:p w14:paraId="2CC9BE39" w14:textId="0E46E960" w:rsidR="00461285" w:rsidRPr="00D34BD8" w:rsidRDefault="00461285" w:rsidP="00461285">
      <w:pPr>
        <w:spacing w:line="240" w:lineRule="auto"/>
        <w:jc w:val="both"/>
        <w:rPr>
          <w:rFonts w:asciiTheme="majorHAnsi" w:eastAsia="Times New Roman" w:hAnsiTheme="majorHAnsi" w:cstheme="majorHAnsi"/>
          <w:snapToGrid w:val="0"/>
          <w:sz w:val="24"/>
          <w:szCs w:val="24"/>
          <w:lang w:val="mk-MK"/>
        </w:rPr>
      </w:pPr>
      <w:r w:rsidRPr="00D34BD8">
        <w:rPr>
          <w:rFonts w:asciiTheme="majorHAnsi" w:eastAsia="Times New Roman" w:hAnsiTheme="majorHAnsi" w:cstheme="majorHAnsi"/>
          <w:snapToGrid w:val="0"/>
          <w:sz w:val="24"/>
          <w:szCs w:val="24"/>
          <w:lang w:val="mk-MK"/>
        </w:rPr>
        <w:t xml:space="preserve">Апликантите </w:t>
      </w:r>
      <w:r w:rsidRPr="00D34BD8">
        <w:rPr>
          <w:rFonts w:asciiTheme="majorHAnsi" w:eastAsia="Times New Roman" w:hAnsiTheme="majorHAnsi" w:cstheme="majorHAnsi"/>
          <w:b/>
          <w:snapToGrid w:val="0"/>
          <w:sz w:val="24"/>
          <w:szCs w:val="24"/>
          <w:lang w:val="mk-MK"/>
        </w:rPr>
        <w:t>не може</w:t>
      </w:r>
      <w:r w:rsidRPr="00D34BD8">
        <w:rPr>
          <w:rFonts w:asciiTheme="majorHAnsi" w:eastAsia="Times New Roman" w:hAnsiTheme="majorHAnsi" w:cstheme="majorHAnsi"/>
          <w:snapToGrid w:val="0"/>
          <w:sz w:val="24"/>
          <w:szCs w:val="24"/>
          <w:lang w:val="mk-MK"/>
        </w:rPr>
        <w:t xml:space="preserve"> да предложат </w:t>
      </w:r>
      <w:r w:rsidRPr="00D34BD8">
        <w:rPr>
          <w:rFonts w:asciiTheme="majorHAnsi" w:eastAsia="Times New Roman" w:hAnsiTheme="majorHAnsi" w:cstheme="majorHAnsi"/>
          <w:b/>
          <w:snapToGrid w:val="0"/>
          <w:sz w:val="24"/>
          <w:szCs w:val="24"/>
          <w:lang w:val="mk-MK"/>
        </w:rPr>
        <w:t>финансиска поддршка на трети страни</w:t>
      </w:r>
      <w:r w:rsidRPr="00D34BD8">
        <w:rPr>
          <w:rFonts w:asciiTheme="majorHAnsi" w:eastAsia="Times New Roman" w:hAnsiTheme="majorHAnsi" w:cstheme="majorHAnsi"/>
          <w:snapToGrid w:val="0"/>
          <w:sz w:val="24"/>
          <w:szCs w:val="24"/>
          <w:lang w:val="mk-MK"/>
        </w:rPr>
        <w:t xml:space="preserve"> </w:t>
      </w:r>
    </w:p>
    <w:p w14:paraId="05B3A9E5" w14:textId="77777777" w:rsidR="00461285" w:rsidRPr="00D34BD8" w:rsidRDefault="00461285" w:rsidP="00F757BF">
      <w:pPr>
        <w:spacing w:line="240" w:lineRule="auto"/>
        <w:jc w:val="both"/>
        <w:rPr>
          <w:rFonts w:asciiTheme="majorHAnsi" w:eastAsia="Times New Roman" w:hAnsiTheme="majorHAnsi" w:cstheme="majorHAnsi"/>
          <w:snapToGrid w:val="0"/>
          <w:sz w:val="24"/>
          <w:szCs w:val="24"/>
          <w:u w:val="single"/>
          <w:lang w:val="mk-MK"/>
        </w:rPr>
      </w:pPr>
    </w:p>
    <w:p w14:paraId="3BF82139" w14:textId="77777777" w:rsidR="00F757BF" w:rsidRPr="00D34BD8" w:rsidRDefault="00F757BF" w:rsidP="00F757BF">
      <w:pPr>
        <w:keepNext/>
        <w:spacing w:line="240" w:lineRule="auto"/>
        <w:jc w:val="both"/>
        <w:rPr>
          <w:rFonts w:asciiTheme="majorHAnsi" w:eastAsia="Times New Roman" w:hAnsiTheme="majorHAnsi" w:cstheme="majorHAnsi"/>
          <w:snapToGrid w:val="0"/>
          <w:sz w:val="24"/>
          <w:szCs w:val="24"/>
          <w:u w:val="single"/>
          <w:lang w:val="mk-MK"/>
        </w:rPr>
      </w:pPr>
    </w:p>
    <w:p w14:paraId="391F5A94" w14:textId="3EE0E965" w:rsidR="00F757BF" w:rsidRPr="00D34BD8" w:rsidRDefault="00461285" w:rsidP="00F757BF">
      <w:pPr>
        <w:keepNext/>
        <w:spacing w:line="240" w:lineRule="auto"/>
        <w:jc w:val="both"/>
        <w:rPr>
          <w:rFonts w:asciiTheme="majorHAnsi" w:eastAsia="Times New Roman" w:hAnsiTheme="majorHAnsi" w:cstheme="majorHAnsi"/>
          <w:b/>
          <w:snapToGrid w:val="0"/>
          <w:sz w:val="24"/>
          <w:szCs w:val="24"/>
          <w:u w:val="single"/>
          <w:lang w:val="mk-MK"/>
        </w:rPr>
      </w:pPr>
      <w:r w:rsidRPr="00D34BD8">
        <w:rPr>
          <w:rFonts w:asciiTheme="majorHAnsi" w:eastAsia="Times New Roman" w:hAnsiTheme="majorHAnsi" w:cstheme="majorHAnsi"/>
          <w:b/>
          <w:snapToGrid w:val="0"/>
          <w:sz w:val="24"/>
          <w:szCs w:val="24"/>
          <w:u w:val="single"/>
          <w:lang w:val="mk-MK"/>
        </w:rPr>
        <w:t>Видливост</w:t>
      </w:r>
    </w:p>
    <w:p w14:paraId="2D2044B4" w14:textId="77777777" w:rsidR="00D34BD8" w:rsidRPr="00D34BD8" w:rsidRDefault="00D34BD8" w:rsidP="00461285">
      <w:pPr>
        <w:spacing w:line="240" w:lineRule="auto"/>
        <w:jc w:val="both"/>
        <w:rPr>
          <w:rFonts w:asciiTheme="majorHAnsi" w:eastAsia="Times New Roman" w:hAnsiTheme="majorHAnsi" w:cstheme="majorHAnsi"/>
          <w:b/>
          <w:snapToGrid w:val="0"/>
          <w:sz w:val="24"/>
          <w:szCs w:val="24"/>
          <w:lang w:val="mk-MK"/>
        </w:rPr>
      </w:pPr>
    </w:p>
    <w:p w14:paraId="5F1B9B62" w14:textId="6259E12C" w:rsidR="00461285" w:rsidRPr="00D34BD8" w:rsidRDefault="00461285" w:rsidP="00461285">
      <w:pPr>
        <w:spacing w:line="240" w:lineRule="auto"/>
        <w:jc w:val="both"/>
        <w:rPr>
          <w:rFonts w:asciiTheme="majorHAnsi" w:eastAsia="Times New Roman" w:hAnsiTheme="majorHAnsi" w:cstheme="majorHAnsi"/>
          <w:snapToGrid w:val="0"/>
          <w:sz w:val="24"/>
          <w:szCs w:val="24"/>
          <w:lang w:val="mk-MK"/>
        </w:rPr>
      </w:pPr>
      <w:r w:rsidRPr="00D34BD8">
        <w:rPr>
          <w:rFonts w:asciiTheme="majorHAnsi" w:eastAsia="Times New Roman" w:hAnsiTheme="majorHAnsi" w:cstheme="majorHAnsi"/>
          <w:snapToGrid w:val="0"/>
          <w:sz w:val="24"/>
          <w:szCs w:val="24"/>
          <w:lang w:val="mk-MK"/>
        </w:rPr>
        <w:t xml:space="preserve">Апликантите мора да ги преземат сите неопходни чекори за да го објават фактот дека Европската унија ја финансирала или кофинансирала акцијата. Колку што е можно, акциите што се целосно или делумно финансирани од Европската унија мора да содржат активности за информирање и комуникација со цел да ја подигнат свеста на специфичната или општата публика за причините за спроведување на акцијата и </w:t>
      </w:r>
      <w:r w:rsidRPr="00D34BD8">
        <w:rPr>
          <w:rFonts w:asciiTheme="majorHAnsi" w:eastAsia="Times New Roman" w:hAnsiTheme="majorHAnsi" w:cstheme="majorHAnsi"/>
          <w:snapToGrid w:val="0"/>
          <w:sz w:val="24"/>
          <w:szCs w:val="24"/>
          <w:lang w:val="mk-MK"/>
        </w:rPr>
        <w:lastRenderedPageBreak/>
        <w:t xml:space="preserve">поддршката на ЕУ во засегнатата земја или регион, како и резултатите и влијанието на оваа поддршка. </w:t>
      </w:r>
    </w:p>
    <w:p w14:paraId="5566AD85" w14:textId="7DA7D3B0" w:rsidR="00461285" w:rsidRPr="00D34BD8" w:rsidRDefault="00461285" w:rsidP="00461285">
      <w:pPr>
        <w:keepNext/>
        <w:spacing w:line="240" w:lineRule="auto"/>
        <w:jc w:val="both"/>
        <w:rPr>
          <w:rFonts w:asciiTheme="majorHAnsi" w:eastAsia="Times New Roman" w:hAnsiTheme="majorHAnsi" w:cstheme="majorHAnsi"/>
          <w:snapToGrid w:val="0"/>
          <w:sz w:val="24"/>
          <w:szCs w:val="24"/>
          <w:u w:val="single"/>
          <w:lang w:val="mk-MK"/>
        </w:rPr>
      </w:pPr>
      <w:r w:rsidRPr="00D34BD8">
        <w:rPr>
          <w:rFonts w:asciiTheme="majorHAnsi" w:eastAsia="Times New Roman" w:hAnsiTheme="majorHAnsi" w:cstheme="majorHAnsi"/>
          <w:snapToGrid w:val="0"/>
          <w:sz w:val="24"/>
          <w:szCs w:val="24"/>
          <w:lang w:val="mk-MK"/>
        </w:rPr>
        <w:t>Апликациите мора да бидат во согласност со целите и приоритетите и да ја гарантираат видливоста на финансирањето на ЕУ (види во Прирачникот за комуникација и видливост за надворешните активности на ЕУ наведени и објавени од Европската комисија на</w:t>
      </w:r>
      <w:hyperlink r:id="rId15" w:history="1">
        <w:r w:rsidRPr="00D34BD8">
          <w:rPr>
            <w:rStyle w:val="Hyperlink"/>
            <w:rFonts w:asciiTheme="majorHAnsi" w:hAnsiTheme="majorHAnsi" w:cstheme="majorHAnsi"/>
            <w:sz w:val="24"/>
            <w:szCs w:val="24"/>
            <w:lang w:val="mk-MK"/>
          </w:rPr>
          <w:t>https://international-partnerships.ec.europa.eu/knowledge-hub/communicating-and-raising-eu-visibility-guidance-external-actions_en</w:t>
        </w:r>
      </w:hyperlink>
      <w:r w:rsidRPr="00D34BD8">
        <w:rPr>
          <w:rFonts w:asciiTheme="majorHAnsi" w:eastAsia="Times New Roman" w:hAnsiTheme="majorHAnsi" w:cstheme="majorHAnsi"/>
          <w:snapToGrid w:val="0"/>
          <w:sz w:val="24"/>
          <w:szCs w:val="24"/>
          <w:lang w:val="mk-MK"/>
        </w:rPr>
        <w:t>).</w:t>
      </w:r>
    </w:p>
    <w:p w14:paraId="299D5699" w14:textId="77777777" w:rsidR="00844144" w:rsidRPr="00D34BD8" w:rsidRDefault="00844144" w:rsidP="00F757BF">
      <w:pPr>
        <w:spacing w:line="240" w:lineRule="auto"/>
        <w:jc w:val="both"/>
        <w:rPr>
          <w:rFonts w:asciiTheme="majorHAnsi" w:eastAsia="Times New Roman" w:hAnsiTheme="majorHAnsi" w:cstheme="majorHAnsi"/>
          <w:snapToGrid w:val="0"/>
          <w:sz w:val="24"/>
          <w:szCs w:val="24"/>
          <w:u w:val="single"/>
          <w:lang w:val="mk-MK"/>
        </w:rPr>
      </w:pPr>
    </w:p>
    <w:p w14:paraId="3B1FA9F7" w14:textId="77777777" w:rsidR="00844144" w:rsidRPr="00D34BD8" w:rsidRDefault="00844144" w:rsidP="00844144">
      <w:pPr>
        <w:spacing w:line="240" w:lineRule="auto"/>
        <w:jc w:val="both"/>
        <w:rPr>
          <w:rFonts w:asciiTheme="majorHAnsi" w:eastAsia="Times New Roman" w:hAnsiTheme="majorHAnsi" w:cstheme="majorHAnsi"/>
          <w:snapToGrid w:val="0"/>
          <w:sz w:val="24"/>
          <w:szCs w:val="24"/>
          <w:u w:val="single"/>
          <w:lang w:val="mk-MK"/>
        </w:rPr>
      </w:pPr>
      <w:bookmarkStart w:id="35" w:name="_Toc437893845"/>
      <w:r w:rsidRPr="00D34BD8">
        <w:rPr>
          <w:rFonts w:asciiTheme="majorHAnsi" w:eastAsia="Times New Roman" w:hAnsiTheme="majorHAnsi" w:cstheme="majorHAnsi"/>
          <w:snapToGrid w:val="0"/>
          <w:sz w:val="24"/>
          <w:szCs w:val="24"/>
          <w:u w:val="single"/>
          <w:lang w:val="mk-MK"/>
        </w:rPr>
        <w:t xml:space="preserve">Број на пријави и грантови по апликант </w:t>
      </w:r>
    </w:p>
    <w:p w14:paraId="48C84DF5" w14:textId="77777777" w:rsidR="00844144" w:rsidRPr="00D34BD8" w:rsidRDefault="00844144" w:rsidP="00844144">
      <w:pPr>
        <w:spacing w:line="240" w:lineRule="auto"/>
        <w:jc w:val="both"/>
        <w:rPr>
          <w:rFonts w:asciiTheme="majorHAnsi" w:eastAsia="Times New Roman" w:hAnsiTheme="majorHAnsi" w:cstheme="majorHAnsi"/>
          <w:snapToGrid w:val="0"/>
          <w:sz w:val="24"/>
          <w:szCs w:val="24"/>
          <w:lang w:val="mk-MK"/>
        </w:rPr>
      </w:pPr>
    </w:p>
    <w:p w14:paraId="4763990E" w14:textId="77777777" w:rsidR="00844144" w:rsidRPr="00D34BD8" w:rsidRDefault="00844144" w:rsidP="00844144">
      <w:pPr>
        <w:spacing w:line="240" w:lineRule="auto"/>
        <w:jc w:val="both"/>
        <w:rPr>
          <w:rFonts w:asciiTheme="majorHAnsi" w:eastAsia="Times New Roman" w:hAnsiTheme="majorHAnsi" w:cstheme="majorHAnsi"/>
          <w:snapToGrid w:val="0"/>
          <w:sz w:val="24"/>
          <w:szCs w:val="24"/>
          <w:lang w:val="mk-MK"/>
        </w:rPr>
      </w:pPr>
      <w:r w:rsidRPr="00D34BD8">
        <w:rPr>
          <w:rFonts w:asciiTheme="majorHAnsi" w:eastAsia="Times New Roman" w:hAnsiTheme="majorHAnsi" w:cstheme="majorHAnsi"/>
          <w:snapToGrid w:val="0"/>
          <w:sz w:val="24"/>
          <w:szCs w:val="24"/>
          <w:lang w:val="mk-MK"/>
        </w:rPr>
        <w:t xml:space="preserve">Подносителот на апликација </w:t>
      </w:r>
      <w:r w:rsidRPr="00D34BD8">
        <w:rPr>
          <w:rFonts w:asciiTheme="majorHAnsi" w:eastAsia="Times New Roman" w:hAnsiTheme="majorHAnsi" w:cstheme="majorHAnsi"/>
          <w:b/>
          <w:snapToGrid w:val="0"/>
          <w:sz w:val="24"/>
          <w:szCs w:val="24"/>
          <w:lang w:val="mk-MK"/>
        </w:rPr>
        <w:t>не може</w:t>
      </w:r>
      <w:r w:rsidRPr="00D34BD8">
        <w:rPr>
          <w:rFonts w:asciiTheme="majorHAnsi" w:eastAsia="Times New Roman" w:hAnsiTheme="majorHAnsi" w:cstheme="majorHAnsi"/>
          <w:snapToGrid w:val="0"/>
          <w:sz w:val="24"/>
          <w:szCs w:val="24"/>
          <w:lang w:val="mk-MK"/>
        </w:rPr>
        <w:t xml:space="preserve"> да достави повеќе од </w:t>
      </w:r>
      <w:r w:rsidRPr="00D34BD8">
        <w:rPr>
          <w:rFonts w:asciiTheme="majorHAnsi" w:eastAsia="Times New Roman" w:hAnsiTheme="majorHAnsi" w:cstheme="majorHAnsi"/>
          <w:b/>
          <w:snapToGrid w:val="0"/>
          <w:sz w:val="24"/>
          <w:szCs w:val="24"/>
          <w:lang w:val="mk-MK"/>
        </w:rPr>
        <w:t>1 апликација</w:t>
      </w:r>
      <w:r w:rsidRPr="00D34BD8">
        <w:rPr>
          <w:rFonts w:asciiTheme="majorHAnsi" w:eastAsia="Times New Roman" w:hAnsiTheme="majorHAnsi" w:cstheme="majorHAnsi"/>
          <w:snapToGrid w:val="0"/>
          <w:sz w:val="24"/>
          <w:szCs w:val="24"/>
          <w:lang w:val="mk-MK"/>
        </w:rPr>
        <w:t xml:space="preserve"> во рамки на овој повик за проекти  </w:t>
      </w:r>
    </w:p>
    <w:p w14:paraId="52F37AE3" w14:textId="77777777" w:rsidR="00844144" w:rsidRPr="00D34BD8" w:rsidRDefault="00844144" w:rsidP="00844144">
      <w:pPr>
        <w:spacing w:line="240" w:lineRule="auto"/>
        <w:jc w:val="both"/>
        <w:rPr>
          <w:rFonts w:asciiTheme="majorHAnsi" w:eastAsia="Times New Roman" w:hAnsiTheme="majorHAnsi" w:cstheme="majorHAnsi"/>
          <w:snapToGrid w:val="0"/>
          <w:sz w:val="24"/>
          <w:szCs w:val="24"/>
          <w:lang w:val="mk-MK"/>
        </w:rPr>
      </w:pPr>
    </w:p>
    <w:p w14:paraId="61BE3745" w14:textId="1D9887F3" w:rsidR="00844144" w:rsidRPr="00D34BD8" w:rsidRDefault="00844144" w:rsidP="00844144">
      <w:pPr>
        <w:spacing w:line="240" w:lineRule="auto"/>
        <w:jc w:val="both"/>
        <w:rPr>
          <w:rFonts w:asciiTheme="majorHAnsi" w:eastAsia="Times New Roman" w:hAnsiTheme="majorHAnsi" w:cstheme="majorHAnsi"/>
          <w:snapToGrid w:val="0"/>
          <w:sz w:val="24"/>
          <w:szCs w:val="24"/>
          <w:lang w:val="mk-MK"/>
        </w:rPr>
      </w:pPr>
      <w:r w:rsidRPr="00D34BD8">
        <w:rPr>
          <w:rFonts w:asciiTheme="majorHAnsi" w:eastAsia="Times New Roman" w:hAnsiTheme="majorHAnsi" w:cstheme="majorHAnsi"/>
          <w:snapToGrid w:val="0"/>
          <w:sz w:val="24"/>
          <w:szCs w:val="24"/>
          <w:lang w:val="mk-MK"/>
        </w:rPr>
        <w:t xml:space="preserve">Подносителот на апликацијата </w:t>
      </w:r>
      <w:r w:rsidRPr="00D34BD8">
        <w:rPr>
          <w:rFonts w:asciiTheme="majorHAnsi" w:eastAsia="Times New Roman" w:hAnsiTheme="majorHAnsi" w:cstheme="majorHAnsi"/>
          <w:b/>
          <w:snapToGrid w:val="0"/>
          <w:sz w:val="24"/>
          <w:szCs w:val="24"/>
          <w:lang w:val="mk-MK"/>
        </w:rPr>
        <w:t>не може</w:t>
      </w:r>
      <w:r w:rsidRPr="00D34BD8">
        <w:rPr>
          <w:rFonts w:asciiTheme="majorHAnsi" w:eastAsia="Times New Roman" w:hAnsiTheme="majorHAnsi" w:cstheme="majorHAnsi"/>
          <w:snapToGrid w:val="0"/>
          <w:sz w:val="24"/>
          <w:szCs w:val="24"/>
          <w:lang w:val="mk-MK"/>
        </w:rPr>
        <w:t xml:space="preserve"> да добие повеќе од </w:t>
      </w:r>
      <w:r w:rsidRPr="00D34BD8">
        <w:rPr>
          <w:rFonts w:asciiTheme="majorHAnsi" w:eastAsia="Times New Roman" w:hAnsiTheme="majorHAnsi" w:cstheme="majorHAnsi"/>
          <w:b/>
          <w:snapToGrid w:val="0"/>
          <w:sz w:val="24"/>
          <w:szCs w:val="24"/>
          <w:lang w:val="mk-MK"/>
        </w:rPr>
        <w:t>1 грант</w:t>
      </w:r>
      <w:r w:rsidRPr="00D34BD8">
        <w:rPr>
          <w:rFonts w:asciiTheme="majorHAnsi" w:eastAsia="Times New Roman" w:hAnsiTheme="majorHAnsi" w:cstheme="majorHAnsi"/>
          <w:snapToGrid w:val="0"/>
          <w:sz w:val="24"/>
          <w:szCs w:val="24"/>
          <w:lang w:val="mk-MK"/>
        </w:rPr>
        <w:t xml:space="preserve"> во рамки на овој повик за проекти  </w:t>
      </w:r>
    </w:p>
    <w:p w14:paraId="5B375DB1" w14:textId="77777777" w:rsidR="00844144" w:rsidRPr="00D34BD8" w:rsidRDefault="00844144" w:rsidP="00844144">
      <w:pPr>
        <w:keepNext/>
        <w:numPr>
          <w:ilvl w:val="2"/>
          <w:numId w:val="0"/>
        </w:numPr>
        <w:pBdr>
          <w:top w:val="single" w:sz="4" w:space="1" w:color="auto"/>
          <w:left w:val="single" w:sz="4" w:space="4" w:color="auto"/>
          <w:bottom w:val="single" w:sz="4" w:space="1" w:color="auto"/>
          <w:right w:val="single" w:sz="4" w:space="4" w:color="auto"/>
        </w:pBdr>
        <w:tabs>
          <w:tab w:val="left" w:pos="900"/>
        </w:tabs>
        <w:spacing w:before="120" w:line="240" w:lineRule="auto"/>
        <w:ind w:left="851" w:hanging="851"/>
        <w:rPr>
          <w:rFonts w:asciiTheme="majorHAnsi" w:eastAsia="Times New Roman" w:hAnsiTheme="majorHAnsi" w:cstheme="majorHAnsi"/>
          <w:b/>
          <w:i/>
          <w:snapToGrid w:val="0"/>
          <w:sz w:val="24"/>
          <w:szCs w:val="24"/>
          <w:lang w:val="mk-MK"/>
        </w:rPr>
      </w:pPr>
      <w:r w:rsidRPr="00D34BD8">
        <w:rPr>
          <w:rFonts w:asciiTheme="majorHAnsi" w:eastAsia="Times New Roman" w:hAnsiTheme="majorHAnsi" w:cstheme="majorHAnsi"/>
          <w:b/>
          <w:i/>
          <w:snapToGrid w:val="0"/>
          <w:sz w:val="24"/>
          <w:szCs w:val="24"/>
          <w:lang w:val="mk-MK"/>
        </w:rPr>
        <w:t xml:space="preserve">Профатливи трошоци: трошоци кои може да се вклучат  </w:t>
      </w:r>
    </w:p>
    <w:p w14:paraId="7FA43FFA" w14:textId="764C306A" w:rsidR="00844144" w:rsidRPr="00D34BD8" w:rsidRDefault="00844144" w:rsidP="00844144">
      <w:pPr>
        <w:spacing w:line="240" w:lineRule="auto"/>
        <w:jc w:val="both"/>
        <w:rPr>
          <w:rFonts w:asciiTheme="majorHAnsi" w:eastAsia="Times New Roman" w:hAnsiTheme="majorHAnsi" w:cstheme="majorHAnsi"/>
          <w:snapToGrid w:val="0"/>
          <w:sz w:val="24"/>
          <w:szCs w:val="24"/>
          <w:lang w:val="mk-MK"/>
        </w:rPr>
      </w:pPr>
    </w:p>
    <w:p w14:paraId="63EA56E7" w14:textId="256867F7" w:rsidR="00844144" w:rsidRPr="00D34BD8" w:rsidRDefault="00844144" w:rsidP="00844144">
      <w:pPr>
        <w:spacing w:before="240" w:after="200" w:line="240" w:lineRule="auto"/>
        <w:jc w:val="both"/>
        <w:rPr>
          <w:rFonts w:asciiTheme="majorHAnsi" w:eastAsia="Times New Roman" w:hAnsiTheme="majorHAnsi" w:cstheme="majorHAnsi"/>
          <w:snapToGrid w:val="0"/>
          <w:sz w:val="24"/>
          <w:szCs w:val="24"/>
          <w:lang w:val="mk-MK"/>
        </w:rPr>
      </w:pPr>
      <w:r w:rsidRPr="00D34BD8">
        <w:rPr>
          <w:rFonts w:asciiTheme="majorHAnsi" w:eastAsia="Times New Roman" w:hAnsiTheme="majorHAnsi" w:cstheme="majorHAnsi"/>
          <w:snapToGrid w:val="0"/>
          <w:sz w:val="24"/>
          <w:szCs w:val="24"/>
          <w:lang w:val="mk-MK"/>
        </w:rPr>
        <w:t>Само „прифатливи трошоци“ можат да бидат покриени со грантот. Категориите на трошоци што се подобни и не-подобни се наведени подолу. Буџетот е и проценка на трошоците и највисокиот износ за „подобни трошоци“</w:t>
      </w:r>
    </w:p>
    <w:bookmarkEnd w:id="35"/>
    <w:p w14:paraId="13A18E24" w14:textId="1BB688B2" w:rsidR="00844144" w:rsidRPr="00D34BD8" w:rsidRDefault="00844144" w:rsidP="00844144">
      <w:pPr>
        <w:spacing w:line="240" w:lineRule="auto"/>
        <w:jc w:val="both"/>
        <w:rPr>
          <w:rFonts w:asciiTheme="majorHAnsi" w:eastAsia="Times New Roman" w:hAnsiTheme="majorHAnsi" w:cstheme="majorHAnsi"/>
          <w:snapToGrid w:val="0"/>
          <w:sz w:val="24"/>
          <w:szCs w:val="24"/>
          <w:u w:val="single"/>
          <w:lang w:val="mk-MK"/>
        </w:rPr>
      </w:pPr>
      <w:r w:rsidRPr="00D34BD8">
        <w:rPr>
          <w:rFonts w:asciiTheme="majorHAnsi" w:eastAsia="Times New Roman" w:hAnsiTheme="majorHAnsi" w:cstheme="majorHAnsi"/>
          <w:b/>
          <w:snapToGrid w:val="0"/>
          <w:sz w:val="24"/>
          <w:szCs w:val="24"/>
          <w:u w:val="single"/>
          <w:lang w:val="mk-MK"/>
        </w:rPr>
        <w:t>Прифатливи трошоци</w:t>
      </w:r>
      <w:r w:rsidRPr="00D34BD8">
        <w:rPr>
          <w:rFonts w:asciiTheme="majorHAnsi" w:eastAsia="Times New Roman" w:hAnsiTheme="majorHAnsi" w:cstheme="majorHAnsi"/>
          <w:snapToGrid w:val="0"/>
          <w:sz w:val="24"/>
          <w:szCs w:val="24"/>
          <w:u w:val="single"/>
          <w:lang w:val="mk-MK"/>
        </w:rPr>
        <w:t xml:space="preserve"> </w:t>
      </w:r>
      <w:r w:rsidRPr="00D34BD8">
        <w:rPr>
          <w:rFonts w:asciiTheme="majorHAnsi" w:eastAsia="Times New Roman" w:hAnsiTheme="majorHAnsi" w:cstheme="majorHAnsi"/>
          <w:snapToGrid w:val="0"/>
          <w:sz w:val="24"/>
          <w:szCs w:val="24"/>
          <w:lang w:val="mk-MK"/>
        </w:rPr>
        <w:t>се реални трошоци направени од корисникот на грантот кои ги исполнуваат следниве критериуми:</w:t>
      </w:r>
      <w:r w:rsidRPr="00D34BD8">
        <w:rPr>
          <w:rFonts w:asciiTheme="majorHAnsi" w:eastAsia="Times New Roman" w:hAnsiTheme="majorHAnsi" w:cstheme="majorHAnsi"/>
          <w:snapToGrid w:val="0"/>
          <w:sz w:val="24"/>
          <w:szCs w:val="24"/>
          <w:u w:val="single"/>
          <w:lang w:val="mk-MK"/>
        </w:rPr>
        <w:t xml:space="preserve"> </w:t>
      </w:r>
    </w:p>
    <w:p w14:paraId="52A80A57" w14:textId="77777777" w:rsidR="00844144" w:rsidRPr="00D34BD8" w:rsidRDefault="00844144" w:rsidP="00F757BF">
      <w:pPr>
        <w:spacing w:line="240" w:lineRule="auto"/>
        <w:jc w:val="both"/>
        <w:rPr>
          <w:rFonts w:asciiTheme="majorHAnsi" w:eastAsia="Times New Roman" w:hAnsiTheme="majorHAnsi" w:cstheme="majorHAnsi"/>
          <w:b/>
          <w:snapToGrid w:val="0"/>
          <w:sz w:val="24"/>
          <w:szCs w:val="24"/>
          <w:u w:val="single"/>
          <w:lang w:val="mk-MK"/>
        </w:rPr>
      </w:pPr>
    </w:p>
    <w:p w14:paraId="5802FED5" w14:textId="77777777" w:rsidR="00844144" w:rsidRPr="00D34BD8" w:rsidRDefault="00844144" w:rsidP="00844144">
      <w:pPr>
        <w:numPr>
          <w:ilvl w:val="0"/>
          <w:numId w:val="3"/>
        </w:numPr>
        <w:spacing w:line="240" w:lineRule="auto"/>
        <w:ind w:left="426" w:hanging="426"/>
        <w:jc w:val="both"/>
        <w:rPr>
          <w:rFonts w:asciiTheme="majorHAnsi" w:eastAsia="Times New Roman" w:hAnsiTheme="majorHAnsi" w:cstheme="majorHAnsi"/>
          <w:snapToGrid w:val="0"/>
          <w:sz w:val="24"/>
          <w:szCs w:val="24"/>
          <w:lang w:val="mk-MK"/>
        </w:rPr>
      </w:pPr>
      <w:r w:rsidRPr="00D34BD8">
        <w:rPr>
          <w:rFonts w:asciiTheme="majorHAnsi" w:eastAsia="Times New Roman" w:hAnsiTheme="majorHAnsi" w:cstheme="majorHAnsi"/>
          <w:snapToGrid w:val="0"/>
          <w:sz w:val="24"/>
          <w:szCs w:val="24"/>
          <w:lang w:val="mk-MK"/>
        </w:rPr>
        <w:t>тие се наведени во проценетиот предлог буџет;</w:t>
      </w:r>
    </w:p>
    <w:p w14:paraId="05F7212D" w14:textId="77777777" w:rsidR="00844144" w:rsidRPr="00D34BD8" w:rsidRDefault="00844144" w:rsidP="00844144">
      <w:pPr>
        <w:numPr>
          <w:ilvl w:val="0"/>
          <w:numId w:val="3"/>
        </w:numPr>
        <w:spacing w:before="100" w:beforeAutospacing="1" w:after="60" w:line="240" w:lineRule="auto"/>
        <w:ind w:left="426" w:hanging="426"/>
        <w:jc w:val="both"/>
        <w:rPr>
          <w:rFonts w:asciiTheme="majorHAnsi" w:eastAsia="Times New Roman" w:hAnsiTheme="majorHAnsi" w:cstheme="majorHAnsi"/>
          <w:snapToGrid w:val="0"/>
          <w:sz w:val="24"/>
          <w:szCs w:val="24"/>
          <w:lang w:val="mk-MK"/>
        </w:rPr>
      </w:pPr>
      <w:r w:rsidRPr="00D34BD8">
        <w:rPr>
          <w:rFonts w:asciiTheme="majorHAnsi" w:eastAsia="Times New Roman" w:hAnsiTheme="majorHAnsi" w:cstheme="majorHAnsi"/>
          <w:snapToGrid w:val="0"/>
          <w:sz w:val="24"/>
          <w:szCs w:val="24"/>
          <w:lang w:val="mk-MK"/>
        </w:rPr>
        <w:t>настанале за време на спроведување на проектот;</w:t>
      </w:r>
    </w:p>
    <w:p w14:paraId="74C06F1F" w14:textId="77777777" w:rsidR="00844144" w:rsidRPr="00D34BD8" w:rsidRDefault="00844144" w:rsidP="00844144">
      <w:pPr>
        <w:numPr>
          <w:ilvl w:val="0"/>
          <w:numId w:val="3"/>
        </w:numPr>
        <w:spacing w:before="100" w:beforeAutospacing="1" w:after="60" w:line="240" w:lineRule="auto"/>
        <w:ind w:left="426" w:hanging="426"/>
        <w:jc w:val="both"/>
        <w:rPr>
          <w:rFonts w:asciiTheme="majorHAnsi" w:eastAsia="Times New Roman" w:hAnsiTheme="majorHAnsi" w:cstheme="majorHAnsi"/>
          <w:snapToGrid w:val="0"/>
          <w:sz w:val="24"/>
          <w:szCs w:val="24"/>
          <w:lang w:val="mk-MK"/>
        </w:rPr>
      </w:pPr>
      <w:r w:rsidRPr="00D34BD8">
        <w:rPr>
          <w:rFonts w:asciiTheme="majorHAnsi" w:eastAsia="Times New Roman" w:hAnsiTheme="majorHAnsi" w:cstheme="majorHAnsi"/>
          <w:snapToGrid w:val="0"/>
          <w:sz w:val="24"/>
          <w:szCs w:val="24"/>
          <w:lang w:val="mk-MK"/>
        </w:rPr>
        <w:t>се неопходни за имплементација на активностите;</w:t>
      </w:r>
    </w:p>
    <w:p w14:paraId="1573E5CF" w14:textId="77777777" w:rsidR="00844144" w:rsidRPr="00D34BD8" w:rsidRDefault="00844144" w:rsidP="00844144">
      <w:pPr>
        <w:numPr>
          <w:ilvl w:val="0"/>
          <w:numId w:val="3"/>
        </w:numPr>
        <w:spacing w:before="100" w:beforeAutospacing="1" w:after="60" w:line="240" w:lineRule="auto"/>
        <w:ind w:left="426" w:hanging="426"/>
        <w:jc w:val="both"/>
        <w:rPr>
          <w:rFonts w:asciiTheme="majorHAnsi" w:eastAsia="Times New Roman" w:hAnsiTheme="majorHAnsi" w:cstheme="majorHAnsi"/>
          <w:snapToGrid w:val="0"/>
          <w:sz w:val="24"/>
          <w:szCs w:val="24"/>
          <w:lang w:val="mk-MK"/>
        </w:rPr>
      </w:pPr>
      <w:r w:rsidRPr="00D34BD8">
        <w:rPr>
          <w:rFonts w:asciiTheme="majorHAnsi" w:eastAsia="Times New Roman" w:hAnsiTheme="majorHAnsi" w:cstheme="majorHAnsi"/>
          <w:snapToGrid w:val="0"/>
          <w:sz w:val="24"/>
          <w:szCs w:val="24"/>
          <w:lang w:val="mk-MK"/>
        </w:rPr>
        <w:t xml:space="preserve">тие можат да се утврдат и да се проверат, особено се евидентираат во сметководствената евиденција на корисникот (-ите) и се утврдуваат во согласност со сметководствените стандарди и вообичаените сметководствени практики на трошоците што се применуваат на корисникот (-ите); </w:t>
      </w:r>
    </w:p>
    <w:p w14:paraId="1A43FF42" w14:textId="77777777" w:rsidR="00844144" w:rsidRPr="00D34BD8" w:rsidRDefault="00844144" w:rsidP="00844144">
      <w:pPr>
        <w:numPr>
          <w:ilvl w:val="0"/>
          <w:numId w:val="3"/>
        </w:numPr>
        <w:spacing w:before="100" w:beforeAutospacing="1" w:after="60" w:line="240" w:lineRule="auto"/>
        <w:ind w:left="426" w:hanging="426"/>
        <w:jc w:val="both"/>
        <w:rPr>
          <w:rFonts w:asciiTheme="majorHAnsi" w:eastAsia="Times New Roman" w:hAnsiTheme="majorHAnsi" w:cstheme="majorHAnsi"/>
          <w:snapToGrid w:val="0"/>
          <w:sz w:val="24"/>
          <w:szCs w:val="24"/>
          <w:lang w:val="mk-MK"/>
        </w:rPr>
      </w:pPr>
      <w:r w:rsidRPr="00D34BD8">
        <w:rPr>
          <w:rFonts w:asciiTheme="majorHAnsi" w:eastAsia="Times New Roman" w:hAnsiTheme="majorHAnsi" w:cstheme="majorHAnsi"/>
          <w:snapToGrid w:val="0"/>
          <w:sz w:val="24"/>
          <w:szCs w:val="24"/>
          <w:lang w:val="mk-MK"/>
        </w:rPr>
        <w:t xml:space="preserve">се во слогасност со барањата на важечкото даночно и социјално законодавство. </w:t>
      </w:r>
    </w:p>
    <w:p w14:paraId="3DA43E46" w14:textId="77777777" w:rsidR="00844144" w:rsidRPr="00D34BD8" w:rsidRDefault="00844144" w:rsidP="00844144">
      <w:pPr>
        <w:numPr>
          <w:ilvl w:val="0"/>
          <w:numId w:val="3"/>
        </w:numPr>
        <w:spacing w:before="100" w:beforeAutospacing="1" w:after="60" w:line="240" w:lineRule="auto"/>
        <w:ind w:left="426" w:hanging="426"/>
        <w:jc w:val="both"/>
        <w:rPr>
          <w:rFonts w:asciiTheme="majorHAnsi" w:eastAsia="Times New Roman" w:hAnsiTheme="majorHAnsi" w:cstheme="majorHAnsi"/>
          <w:snapToGrid w:val="0"/>
          <w:sz w:val="24"/>
          <w:szCs w:val="24"/>
          <w:lang w:val="mk-MK"/>
        </w:rPr>
      </w:pPr>
      <w:r w:rsidRPr="00D34BD8">
        <w:rPr>
          <w:rFonts w:asciiTheme="majorHAnsi" w:eastAsia="Times New Roman" w:hAnsiTheme="majorHAnsi" w:cstheme="majorHAnsi"/>
          <w:snapToGrid w:val="0"/>
          <w:sz w:val="24"/>
          <w:szCs w:val="24"/>
          <w:lang w:val="mk-MK"/>
        </w:rPr>
        <w:t>се разумни, оправдани и во согласност со критериумите да добро финансиско управување особено од аспект на економочност и ефикасност</w:t>
      </w:r>
    </w:p>
    <w:p w14:paraId="6A9B045B" w14:textId="77777777" w:rsidR="00844144" w:rsidRPr="00D34BD8" w:rsidRDefault="00844144" w:rsidP="00F757BF">
      <w:pPr>
        <w:spacing w:line="240" w:lineRule="auto"/>
        <w:jc w:val="both"/>
        <w:rPr>
          <w:rFonts w:asciiTheme="majorHAnsi" w:eastAsia="Times New Roman" w:hAnsiTheme="majorHAnsi" w:cstheme="majorHAnsi"/>
          <w:snapToGrid w:val="0"/>
          <w:sz w:val="24"/>
          <w:szCs w:val="24"/>
          <w:lang w:val="mk-MK"/>
        </w:rPr>
      </w:pPr>
    </w:p>
    <w:p w14:paraId="6618BD47" w14:textId="77777777" w:rsidR="00844144" w:rsidRPr="00D34BD8" w:rsidRDefault="00844144" w:rsidP="00844144">
      <w:pPr>
        <w:spacing w:line="240" w:lineRule="auto"/>
        <w:jc w:val="both"/>
        <w:rPr>
          <w:rFonts w:asciiTheme="majorHAnsi" w:eastAsia="Times New Roman" w:hAnsiTheme="majorHAnsi" w:cstheme="majorHAnsi"/>
          <w:b/>
          <w:snapToGrid w:val="0"/>
          <w:sz w:val="24"/>
          <w:szCs w:val="24"/>
          <w:u w:val="single"/>
          <w:lang w:val="mk-MK"/>
        </w:rPr>
      </w:pPr>
      <w:r w:rsidRPr="00D34BD8">
        <w:rPr>
          <w:rFonts w:asciiTheme="majorHAnsi" w:eastAsia="Times New Roman" w:hAnsiTheme="majorHAnsi" w:cstheme="majorHAnsi"/>
          <w:b/>
          <w:snapToGrid w:val="0"/>
          <w:sz w:val="24"/>
          <w:szCs w:val="24"/>
          <w:u w:val="single"/>
          <w:lang w:val="mk-MK"/>
        </w:rPr>
        <w:t xml:space="preserve">Неприфатливи трошоци </w:t>
      </w:r>
    </w:p>
    <w:p w14:paraId="5E223DC9" w14:textId="77777777" w:rsidR="00844144" w:rsidRPr="00D34BD8" w:rsidRDefault="00844144" w:rsidP="00844144">
      <w:pPr>
        <w:spacing w:line="240" w:lineRule="auto"/>
        <w:jc w:val="both"/>
        <w:rPr>
          <w:rFonts w:asciiTheme="majorHAnsi" w:eastAsia="Times New Roman" w:hAnsiTheme="majorHAnsi" w:cstheme="majorHAnsi"/>
          <w:snapToGrid w:val="0"/>
          <w:sz w:val="24"/>
          <w:szCs w:val="24"/>
          <w:lang w:val="mk-MK"/>
        </w:rPr>
      </w:pPr>
      <w:r w:rsidRPr="00D34BD8">
        <w:rPr>
          <w:rFonts w:asciiTheme="majorHAnsi" w:eastAsia="Times New Roman" w:hAnsiTheme="majorHAnsi" w:cstheme="majorHAnsi"/>
          <w:snapToGrid w:val="0"/>
          <w:sz w:val="24"/>
          <w:szCs w:val="24"/>
          <w:lang w:val="mk-MK"/>
        </w:rPr>
        <w:t xml:space="preserve">Следниве трошоци се сметаат за неприфатливи </w:t>
      </w:r>
    </w:p>
    <w:p w14:paraId="62A91E8F" w14:textId="77777777" w:rsidR="00844144" w:rsidRPr="00D34BD8" w:rsidRDefault="00844144" w:rsidP="00844144">
      <w:pPr>
        <w:numPr>
          <w:ilvl w:val="0"/>
          <w:numId w:val="4"/>
        </w:numPr>
        <w:spacing w:before="100" w:beforeAutospacing="1" w:after="60" w:line="240" w:lineRule="auto"/>
        <w:ind w:left="426" w:hanging="426"/>
        <w:jc w:val="both"/>
        <w:rPr>
          <w:rFonts w:asciiTheme="majorHAnsi" w:eastAsia="Times New Roman" w:hAnsiTheme="majorHAnsi" w:cstheme="majorHAnsi"/>
          <w:snapToGrid w:val="0"/>
          <w:sz w:val="24"/>
          <w:szCs w:val="24"/>
          <w:lang w:val="mk-MK"/>
        </w:rPr>
      </w:pPr>
      <w:r w:rsidRPr="00D34BD8">
        <w:rPr>
          <w:rFonts w:asciiTheme="majorHAnsi" w:eastAsia="Times New Roman" w:hAnsiTheme="majorHAnsi" w:cstheme="majorHAnsi"/>
          <w:snapToGrid w:val="0"/>
          <w:sz w:val="24"/>
          <w:szCs w:val="24"/>
          <w:lang w:val="mk-MK"/>
        </w:rPr>
        <w:t>долгови и камати ;</w:t>
      </w:r>
    </w:p>
    <w:p w14:paraId="0D064C4A" w14:textId="77777777" w:rsidR="00844144" w:rsidRPr="00D34BD8" w:rsidRDefault="00844144" w:rsidP="00844144">
      <w:pPr>
        <w:numPr>
          <w:ilvl w:val="0"/>
          <w:numId w:val="4"/>
        </w:numPr>
        <w:spacing w:before="100" w:beforeAutospacing="1" w:after="60" w:line="240" w:lineRule="auto"/>
        <w:ind w:left="426" w:hanging="426"/>
        <w:jc w:val="both"/>
        <w:rPr>
          <w:rFonts w:asciiTheme="majorHAnsi" w:eastAsia="Times New Roman" w:hAnsiTheme="majorHAnsi" w:cstheme="majorHAnsi"/>
          <w:snapToGrid w:val="0"/>
          <w:sz w:val="24"/>
          <w:szCs w:val="24"/>
          <w:lang w:val="mk-MK"/>
        </w:rPr>
      </w:pPr>
      <w:r w:rsidRPr="00D34BD8">
        <w:rPr>
          <w:rFonts w:asciiTheme="majorHAnsi" w:eastAsia="Times New Roman" w:hAnsiTheme="majorHAnsi" w:cstheme="majorHAnsi"/>
          <w:snapToGrid w:val="0"/>
          <w:sz w:val="24"/>
          <w:szCs w:val="24"/>
          <w:lang w:val="mk-MK"/>
        </w:rPr>
        <w:t>провизии за загуби, долгови и потенцијални идни обврски;</w:t>
      </w:r>
    </w:p>
    <w:p w14:paraId="2CAE9A3B" w14:textId="77777777" w:rsidR="00844144" w:rsidRPr="00D34BD8" w:rsidRDefault="00844144" w:rsidP="00844144">
      <w:pPr>
        <w:numPr>
          <w:ilvl w:val="0"/>
          <w:numId w:val="4"/>
        </w:numPr>
        <w:spacing w:before="100" w:beforeAutospacing="1" w:after="60" w:line="240" w:lineRule="auto"/>
        <w:ind w:left="426" w:hanging="426"/>
        <w:jc w:val="both"/>
        <w:rPr>
          <w:rFonts w:asciiTheme="majorHAnsi" w:eastAsia="Times New Roman" w:hAnsiTheme="majorHAnsi" w:cstheme="majorHAnsi"/>
          <w:snapToGrid w:val="0"/>
          <w:sz w:val="24"/>
          <w:szCs w:val="24"/>
          <w:lang w:val="mk-MK"/>
        </w:rPr>
      </w:pPr>
      <w:r w:rsidRPr="00D34BD8">
        <w:rPr>
          <w:rFonts w:asciiTheme="majorHAnsi" w:eastAsia="Times New Roman" w:hAnsiTheme="majorHAnsi" w:cstheme="majorHAnsi"/>
          <w:snapToGrid w:val="0"/>
          <w:sz w:val="24"/>
          <w:szCs w:val="24"/>
          <w:lang w:val="mk-MK"/>
        </w:rPr>
        <w:lastRenderedPageBreak/>
        <w:t>ДДВ</w:t>
      </w:r>
    </w:p>
    <w:p w14:paraId="45A95B6B" w14:textId="687F30AD" w:rsidR="00844144" w:rsidRPr="00D34BD8" w:rsidRDefault="00844144" w:rsidP="00844144">
      <w:pPr>
        <w:numPr>
          <w:ilvl w:val="0"/>
          <w:numId w:val="4"/>
        </w:numPr>
        <w:spacing w:before="100" w:beforeAutospacing="1" w:after="60" w:line="240" w:lineRule="auto"/>
        <w:ind w:left="426" w:hanging="426"/>
        <w:jc w:val="both"/>
        <w:rPr>
          <w:rFonts w:asciiTheme="majorHAnsi" w:eastAsia="Times New Roman" w:hAnsiTheme="majorHAnsi" w:cstheme="majorHAnsi"/>
          <w:snapToGrid w:val="0"/>
          <w:sz w:val="24"/>
          <w:szCs w:val="24"/>
          <w:lang w:val="mk-MK"/>
        </w:rPr>
      </w:pPr>
      <w:r w:rsidRPr="00D34BD8">
        <w:rPr>
          <w:rFonts w:asciiTheme="majorHAnsi" w:eastAsia="Times New Roman" w:hAnsiTheme="majorHAnsi" w:cstheme="majorHAnsi"/>
          <w:snapToGrid w:val="0"/>
          <w:sz w:val="24"/>
          <w:szCs w:val="24"/>
          <w:lang w:val="mk-MK"/>
        </w:rPr>
        <w:t>трошоци финансирани од друга акција или програма за работа;</w:t>
      </w:r>
    </w:p>
    <w:p w14:paraId="0D24FBFB" w14:textId="77777777" w:rsidR="00844144" w:rsidRPr="00D34BD8" w:rsidRDefault="00844144" w:rsidP="00844144">
      <w:pPr>
        <w:numPr>
          <w:ilvl w:val="0"/>
          <w:numId w:val="4"/>
        </w:numPr>
        <w:spacing w:before="100" w:beforeAutospacing="1" w:after="60" w:line="240" w:lineRule="auto"/>
        <w:ind w:left="426" w:hanging="426"/>
        <w:jc w:val="both"/>
        <w:rPr>
          <w:rFonts w:asciiTheme="majorHAnsi" w:eastAsia="Times New Roman" w:hAnsiTheme="majorHAnsi" w:cstheme="majorHAnsi"/>
          <w:snapToGrid w:val="0"/>
          <w:sz w:val="24"/>
          <w:szCs w:val="24"/>
          <w:lang w:val="mk-MK"/>
        </w:rPr>
      </w:pPr>
      <w:r w:rsidRPr="00D34BD8">
        <w:rPr>
          <w:rFonts w:asciiTheme="majorHAnsi" w:eastAsia="Times New Roman" w:hAnsiTheme="majorHAnsi" w:cstheme="majorHAnsi"/>
          <w:snapToGrid w:val="0"/>
          <w:sz w:val="24"/>
          <w:szCs w:val="24"/>
          <w:lang w:val="mk-MK"/>
        </w:rPr>
        <w:t>купување на земјиште или објекти;</w:t>
      </w:r>
    </w:p>
    <w:p w14:paraId="5EE37312" w14:textId="77777777" w:rsidR="00844144" w:rsidRPr="00D34BD8" w:rsidRDefault="00844144" w:rsidP="00844144">
      <w:pPr>
        <w:numPr>
          <w:ilvl w:val="0"/>
          <w:numId w:val="4"/>
        </w:numPr>
        <w:spacing w:before="100" w:beforeAutospacing="1" w:after="60" w:line="240" w:lineRule="auto"/>
        <w:ind w:left="426" w:hanging="426"/>
        <w:jc w:val="both"/>
        <w:rPr>
          <w:rFonts w:asciiTheme="majorHAnsi" w:eastAsia="Times New Roman" w:hAnsiTheme="majorHAnsi" w:cstheme="majorHAnsi"/>
          <w:snapToGrid w:val="0"/>
          <w:sz w:val="24"/>
          <w:szCs w:val="24"/>
          <w:lang w:val="mk-MK"/>
        </w:rPr>
      </w:pPr>
      <w:r w:rsidRPr="00D34BD8">
        <w:rPr>
          <w:rFonts w:asciiTheme="majorHAnsi" w:eastAsia="Times New Roman" w:hAnsiTheme="majorHAnsi" w:cstheme="majorHAnsi"/>
          <w:snapToGrid w:val="0"/>
          <w:sz w:val="24"/>
          <w:szCs w:val="24"/>
          <w:lang w:val="mk-MK"/>
        </w:rPr>
        <w:t xml:space="preserve">загуби од размена на валути; </w:t>
      </w:r>
    </w:p>
    <w:p w14:paraId="56C25DCB" w14:textId="77777777" w:rsidR="00844144" w:rsidRPr="00D34BD8" w:rsidRDefault="00844144" w:rsidP="00844144">
      <w:pPr>
        <w:numPr>
          <w:ilvl w:val="0"/>
          <w:numId w:val="4"/>
        </w:numPr>
        <w:spacing w:before="100" w:beforeAutospacing="1" w:after="60" w:line="240" w:lineRule="auto"/>
        <w:ind w:left="426" w:hanging="426"/>
        <w:jc w:val="both"/>
        <w:rPr>
          <w:rFonts w:asciiTheme="majorHAnsi" w:eastAsia="Times New Roman" w:hAnsiTheme="majorHAnsi" w:cstheme="majorHAnsi"/>
          <w:snapToGrid w:val="0"/>
          <w:sz w:val="24"/>
          <w:szCs w:val="24"/>
          <w:lang w:val="mk-MK"/>
        </w:rPr>
      </w:pPr>
      <w:r w:rsidRPr="00D34BD8">
        <w:rPr>
          <w:rFonts w:asciiTheme="majorHAnsi" w:eastAsia="Times New Roman" w:hAnsiTheme="majorHAnsi" w:cstheme="majorHAnsi"/>
          <w:snapToGrid w:val="0"/>
          <w:sz w:val="24"/>
          <w:szCs w:val="24"/>
          <w:lang w:val="mk-MK"/>
        </w:rPr>
        <w:t>кредити на трети лица;</w:t>
      </w:r>
    </w:p>
    <w:p w14:paraId="79950FEE" w14:textId="77777777" w:rsidR="00844144" w:rsidRPr="00D34BD8" w:rsidRDefault="00844144" w:rsidP="00844144">
      <w:pPr>
        <w:numPr>
          <w:ilvl w:val="0"/>
          <w:numId w:val="4"/>
        </w:numPr>
        <w:spacing w:before="100" w:beforeAutospacing="1" w:after="60" w:line="240" w:lineRule="auto"/>
        <w:ind w:left="426" w:hanging="426"/>
        <w:jc w:val="both"/>
        <w:rPr>
          <w:rFonts w:asciiTheme="majorHAnsi" w:eastAsia="Times New Roman" w:hAnsiTheme="majorHAnsi" w:cstheme="majorHAnsi"/>
          <w:snapToGrid w:val="0"/>
          <w:sz w:val="24"/>
          <w:szCs w:val="24"/>
          <w:lang w:val="mk-MK"/>
        </w:rPr>
      </w:pPr>
      <w:r w:rsidRPr="00D34BD8">
        <w:rPr>
          <w:rFonts w:asciiTheme="majorHAnsi" w:eastAsia="Times New Roman" w:hAnsiTheme="majorHAnsi" w:cstheme="majorHAnsi"/>
          <w:snapToGrid w:val="0"/>
          <w:sz w:val="24"/>
          <w:szCs w:val="24"/>
          <w:lang w:val="mk-MK"/>
        </w:rPr>
        <w:t>трошоци за плата на вработени во државна управа;</w:t>
      </w:r>
    </w:p>
    <w:p w14:paraId="66911FD6" w14:textId="77777777" w:rsidR="00844144" w:rsidRPr="00D34BD8" w:rsidRDefault="00844144" w:rsidP="00844144">
      <w:pPr>
        <w:numPr>
          <w:ilvl w:val="0"/>
          <w:numId w:val="4"/>
        </w:numPr>
        <w:spacing w:before="100" w:beforeAutospacing="1" w:after="60" w:line="240" w:lineRule="auto"/>
        <w:ind w:left="426" w:hanging="426"/>
        <w:jc w:val="both"/>
        <w:rPr>
          <w:rFonts w:asciiTheme="majorHAnsi" w:eastAsia="Times New Roman" w:hAnsiTheme="majorHAnsi" w:cstheme="majorHAnsi"/>
          <w:snapToGrid w:val="0"/>
          <w:sz w:val="24"/>
          <w:szCs w:val="24"/>
          <w:lang w:val="mk-MK"/>
        </w:rPr>
      </w:pPr>
      <w:r w:rsidRPr="00D34BD8">
        <w:rPr>
          <w:rFonts w:asciiTheme="majorHAnsi" w:eastAsia="Times New Roman" w:hAnsiTheme="majorHAnsi" w:cstheme="majorHAnsi"/>
          <w:snapToGrid w:val="0"/>
          <w:sz w:val="24"/>
          <w:szCs w:val="24"/>
          <w:lang w:val="mk-MK"/>
        </w:rPr>
        <w:t>бонуси вклучени во трошоци за вработени .</w:t>
      </w:r>
    </w:p>
    <w:p w14:paraId="5D68DF9D" w14:textId="77777777" w:rsidR="00D34BD8" w:rsidRDefault="00D34BD8" w:rsidP="00F757BF">
      <w:pPr>
        <w:spacing w:line="240" w:lineRule="auto"/>
        <w:jc w:val="both"/>
        <w:rPr>
          <w:rFonts w:asciiTheme="majorHAnsi" w:eastAsia="Times New Roman" w:hAnsiTheme="majorHAnsi" w:cstheme="majorHAnsi"/>
          <w:b/>
          <w:snapToGrid w:val="0"/>
          <w:sz w:val="24"/>
          <w:szCs w:val="24"/>
          <w:u w:val="single"/>
          <w:lang w:val="mk-MK"/>
        </w:rPr>
      </w:pPr>
    </w:p>
    <w:p w14:paraId="0CE2634C" w14:textId="49F88090" w:rsidR="00F757BF" w:rsidRPr="00D34BD8" w:rsidRDefault="00844144" w:rsidP="00F757BF">
      <w:pPr>
        <w:spacing w:line="240" w:lineRule="auto"/>
        <w:jc w:val="both"/>
        <w:rPr>
          <w:rFonts w:asciiTheme="majorHAnsi" w:eastAsia="Times New Roman" w:hAnsiTheme="majorHAnsi" w:cstheme="majorHAnsi"/>
          <w:b/>
          <w:snapToGrid w:val="0"/>
          <w:sz w:val="24"/>
          <w:szCs w:val="24"/>
          <w:u w:val="single"/>
          <w:lang w:val="mk-MK"/>
        </w:rPr>
      </w:pPr>
      <w:r w:rsidRPr="00D34BD8">
        <w:rPr>
          <w:rFonts w:asciiTheme="majorHAnsi" w:eastAsia="Times New Roman" w:hAnsiTheme="majorHAnsi" w:cstheme="majorHAnsi"/>
          <w:b/>
          <w:snapToGrid w:val="0"/>
          <w:sz w:val="24"/>
          <w:szCs w:val="24"/>
          <w:u w:val="single"/>
          <w:lang w:val="mk-MK"/>
        </w:rPr>
        <w:t>Надоместокот за прифатливи трошоци се базира на</w:t>
      </w:r>
    </w:p>
    <w:p w14:paraId="58D8F7E9" w14:textId="77777777" w:rsidR="00844144" w:rsidRPr="00D34BD8" w:rsidRDefault="00844144" w:rsidP="00F757BF">
      <w:pPr>
        <w:spacing w:line="240" w:lineRule="auto"/>
        <w:jc w:val="both"/>
        <w:rPr>
          <w:rFonts w:asciiTheme="majorHAnsi" w:eastAsia="Times New Roman" w:hAnsiTheme="majorHAnsi" w:cstheme="majorHAnsi"/>
          <w:b/>
          <w:snapToGrid w:val="0"/>
          <w:sz w:val="24"/>
          <w:szCs w:val="24"/>
          <w:u w:val="single"/>
          <w:lang w:val="mk-MK"/>
        </w:rPr>
      </w:pPr>
    </w:p>
    <w:p w14:paraId="0FF7D344" w14:textId="77777777" w:rsidR="00844144" w:rsidRPr="00D34BD8" w:rsidRDefault="00844144" w:rsidP="00844144">
      <w:pPr>
        <w:spacing w:after="200" w:line="240" w:lineRule="auto"/>
        <w:jc w:val="both"/>
        <w:rPr>
          <w:rFonts w:asciiTheme="majorHAnsi" w:eastAsia="Times New Roman" w:hAnsiTheme="majorHAnsi" w:cstheme="majorHAnsi"/>
          <w:snapToGrid w:val="0"/>
          <w:sz w:val="24"/>
          <w:szCs w:val="24"/>
          <w:lang w:val="mk-MK"/>
        </w:rPr>
      </w:pPr>
      <w:r w:rsidRPr="00D34BD8">
        <w:rPr>
          <w:rFonts w:asciiTheme="majorHAnsi" w:eastAsia="Times New Roman" w:hAnsiTheme="majorHAnsi" w:cstheme="majorHAnsi"/>
          <w:snapToGrid w:val="0"/>
          <w:sz w:val="24"/>
          <w:szCs w:val="24"/>
          <w:lang w:val="mk-MK"/>
        </w:rPr>
        <w:t xml:space="preserve">а) </w:t>
      </w:r>
      <w:r w:rsidRPr="00D34BD8">
        <w:rPr>
          <w:rFonts w:asciiTheme="majorHAnsi" w:eastAsia="Times New Roman" w:hAnsiTheme="majorHAnsi" w:cstheme="majorHAnsi"/>
          <w:b/>
          <w:snapToGrid w:val="0"/>
          <w:sz w:val="24"/>
          <w:szCs w:val="24"/>
          <w:lang w:val="mk-MK"/>
        </w:rPr>
        <w:t>единечни трошоци:</w:t>
      </w:r>
      <w:r w:rsidRPr="00D34BD8">
        <w:rPr>
          <w:rFonts w:asciiTheme="majorHAnsi" w:eastAsia="Times New Roman" w:hAnsiTheme="majorHAnsi" w:cstheme="majorHAnsi"/>
          <w:snapToGrid w:val="0"/>
          <w:sz w:val="24"/>
          <w:szCs w:val="24"/>
          <w:lang w:val="mk-MK"/>
        </w:rPr>
        <w:t xml:space="preserve"> покривање на сите или одредени специфични категории прифатливи трошоци кои се јасно идентификувани однапред со упатување на износ по единица.</w:t>
      </w:r>
    </w:p>
    <w:p w14:paraId="31708782" w14:textId="77777777" w:rsidR="00844144" w:rsidRPr="00D34BD8" w:rsidRDefault="00844144" w:rsidP="00844144">
      <w:pPr>
        <w:spacing w:after="200" w:line="240" w:lineRule="auto"/>
        <w:jc w:val="both"/>
        <w:rPr>
          <w:rFonts w:asciiTheme="majorHAnsi" w:eastAsia="Times New Roman" w:hAnsiTheme="majorHAnsi" w:cstheme="majorHAnsi"/>
          <w:snapToGrid w:val="0"/>
          <w:sz w:val="24"/>
          <w:szCs w:val="24"/>
          <w:lang w:val="mk-MK"/>
        </w:rPr>
      </w:pPr>
      <w:r w:rsidRPr="00D34BD8">
        <w:rPr>
          <w:rFonts w:asciiTheme="majorHAnsi" w:eastAsia="Times New Roman" w:hAnsiTheme="majorHAnsi" w:cstheme="majorHAnsi"/>
          <w:snapToGrid w:val="0"/>
          <w:sz w:val="24"/>
          <w:szCs w:val="24"/>
          <w:lang w:val="mk-MK"/>
        </w:rPr>
        <w:t xml:space="preserve">б) </w:t>
      </w:r>
      <w:r w:rsidRPr="00D34BD8">
        <w:rPr>
          <w:rFonts w:asciiTheme="majorHAnsi" w:eastAsia="Times New Roman" w:hAnsiTheme="majorHAnsi" w:cstheme="majorHAnsi"/>
          <w:b/>
          <w:snapToGrid w:val="0"/>
          <w:sz w:val="24"/>
          <w:szCs w:val="24"/>
          <w:lang w:val="mk-MK"/>
        </w:rPr>
        <w:t>паушални износи:</w:t>
      </w:r>
      <w:r w:rsidRPr="00D34BD8">
        <w:rPr>
          <w:rFonts w:asciiTheme="majorHAnsi" w:eastAsia="Times New Roman" w:hAnsiTheme="majorHAnsi" w:cstheme="majorHAnsi"/>
          <w:snapToGrid w:val="0"/>
          <w:sz w:val="24"/>
          <w:szCs w:val="24"/>
          <w:lang w:val="mk-MK"/>
        </w:rPr>
        <w:t xml:space="preserve"> опфачајќи ги глобално сите или одредени специфични категории прифатливи трошоци кои се јасно идентификувани однапред.</w:t>
      </w:r>
    </w:p>
    <w:p w14:paraId="450B5BB8" w14:textId="77777777" w:rsidR="00844144" w:rsidRPr="00D34BD8" w:rsidRDefault="00844144" w:rsidP="00844144">
      <w:pPr>
        <w:spacing w:after="200" w:line="240" w:lineRule="auto"/>
        <w:jc w:val="both"/>
        <w:rPr>
          <w:rFonts w:asciiTheme="majorHAnsi" w:eastAsia="Times New Roman" w:hAnsiTheme="majorHAnsi" w:cstheme="majorHAnsi"/>
          <w:snapToGrid w:val="0"/>
          <w:sz w:val="24"/>
          <w:szCs w:val="24"/>
          <w:lang w:val="mk-MK"/>
        </w:rPr>
      </w:pPr>
      <w:r w:rsidRPr="00D34BD8">
        <w:rPr>
          <w:rFonts w:asciiTheme="majorHAnsi" w:eastAsia="Times New Roman" w:hAnsiTheme="majorHAnsi" w:cstheme="majorHAnsi"/>
          <w:snapToGrid w:val="0"/>
          <w:sz w:val="24"/>
          <w:szCs w:val="24"/>
          <w:lang w:val="mk-MK"/>
        </w:rPr>
        <w:t>Препораките за доделување на грант се секогаш под услов проверката што и претходи на потпишувањето на договорот за грант да не откриваа проблеми со кои се потребни измени во буџетот (како што се аритметички грешки, неточности, нереални трошоци и неприфатливи трошоци). Проверките може да доведат до барање за појаснување и може да го натераат договорниот орган да наметне измени или намалувања за решавање на такви грешки или непрецизности. Не е можно да се зголеми грантот како резултат на овие корекции.</w:t>
      </w:r>
    </w:p>
    <w:p w14:paraId="5FCA8559" w14:textId="77777777" w:rsidR="00844144" w:rsidRPr="00D34BD8" w:rsidRDefault="00844144" w:rsidP="00844144">
      <w:pPr>
        <w:spacing w:after="200" w:line="240" w:lineRule="auto"/>
        <w:jc w:val="both"/>
        <w:rPr>
          <w:rFonts w:asciiTheme="majorHAnsi" w:eastAsia="Times New Roman" w:hAnsiTheme="majorHAnsi" w:cstheme="majorHAnsi"/>
          <w:snapToGrid w:val="0"/>
          <w:sz w:val="24"/>
          <w:szCs w:val="24"/>
          <w:lang w:val="mk-MK"/>
        </w:rPr>
      </w:pPr>
      <w:r w:rsidRPr="00D34BD8">
        <w:rPr>
          <w:rFonts w:asciiTheme="majorHAnsi" w:eastAsia="Times New Roman" w:hAnsiTheme="majorHAnsi" w:cstheme="majorHAnsi"/>
          <w:snapToGrid w:val="0"/>
          <w:sz w:val="24"/>
          <w:szCs w:val="24"/>
          <w:lang w:val="mk-MK"/>
        </w:rPr>
        <w:t xml:space="preserve">Затоа,  во интерес на апликантите е да обезбедат реален и трошково- ефективен буџет. </w:t>
      </w:r>
    </w:p>
    <w:p w14:paraId="35A3C065" w14:textId="77777777" w:rsidR="00844144" w:rsidRPr="00D34BD8" w:rsidRDefault="00844144" w:rsidP="00F757BF">
      <w:pPr>
        <w:spacing w:line="240" w:lineRule="auto"/>
        <w:jc w:val="both"/>
        <w:rPr>
          <w:rFonts w:asciiTheme="majorHAnsi" w:eastAsia="Times New Roman" w:hAnsiTheme="majorHAnsi" w:cstheme="majorHAnsi"/>
          <w:b/>
          <w:snapToGrid w:val="0"/>
          <w:sz w:val="24"/>
          <w:szCs w:val="24"/>
          <w:u w:val="single"/>
          <w:lang w:val="mk-MK"/>
        </w:rPr>
      </w:pPr>
    </w:p>
    <w:p w14:paraId="0FB88C32" w14:textId="77777777" w:rsidR="00844144" w:rsidRPr="00D34BD8" w:rsidRDefault="00844144" w:rsidP="00844144">
      <w:pPr>
        <w:keepNext/>
        <w:numPr>
          <w:ilvl w:val="2"/>
          <w:numId w:val="0"/>
        </w:numPr>
        <w:pBdr>
          <w:top w:val="single" w:sz="4" w:space="1" w:color="auto"/>
          <w:left w:val="single" w:sz="4" w:space="4" w:color="auto"/>
          <w:bottom w:val="single" w:sz="4" w:space="1" w:color="auto"/>
          <w:right w:val="single" w:sz="4" w:space="4" w:color="auto"/>
        </w:pBdr>
        <w:tabs>
          <w:tab w:val="left" w:pos="900"/>
        </w:tabs>
        <w:spacing w:before="120" w:line="240" w:lineRule="auto"/>
        <w:ind w:left="851" w:hanging="851"/>
        <w:rPr>
          <w:rFonts w:asciiTheme="majorHAnsi" w:eastAsia="Times New Roman" w:hAnsiTheme="majorHAnsi" w:cstheme="majorHAnsi"/>
          <w:b/>
          <w:i/>
          <w:snapToGrid w:val="0"/>
          <w:sz w:val="24"/>
          <w:szCs w:val="24"/>
          <w:lang w:val="mk-MK"/>
        </w:rPr>
      </w:pPr>
      <w:r w:rsidRPr="00D34BD8">
        <w:rPr>
          <w:rFonts w:asciiTheme="majorHAnsi" w:eastAsia="Times New Roman" w:hAnsiTheme="majorHAnsi" w:cstheme="majorHAnsi"/>
          <w:b/>
          <w:i/>
          <w:snapToGrid w:val="0"/>
          <w:sz w:val="24"/>
          <w:szCs w:val="24"/>
          <w:lang w:val="mk-MK"/>
        </w:rPr>
        <w:t>Етички клаузули и кодекс на однесување</w:t>
      </w:r>
    </w:p>
    <w:p w14:paraId="35E707A5" w14:textId="77777777" w:rsidR="00844144" w:rsidRPr="00D34BD8" w:rsidRDefault="00844144" w:rsidP="00844144">
      <w:pPr>
        <w:keepNext/>
        <w:spacing w:before="120" w:after="120" w:line="240" w:lineRule="auto"/>
        <w:jc w:val="both"/>
        <w:rPr>
          <w:rFonts w:asciiTheme="majorHAnsi" w:eastAsia="Times New Roman" w:hAnsiTheme="majorHAnsi" w:cstheme="majorHAnsi"/>
          <w:snapToGrid w:val="0"/>
          <w:sz w:val="24"/>
          <w:szCs w:val="24"/>
          <w:u w:val="single"/>
          <w:lang w:val="mk-MK"/>
        </w:rPr>
      </w:pPr>
      <w:r w:rsidRPr="00D34BD8">
        <w:rPr>
          <w:rFonts w:asciiTheme="majorHAnsi" w:eastAsia="Times New Roman" w:hAnsiTheme="majorHAnsi" w:cstheme="majorHAnsi"/>
          <w:snapToGrid w:val="0"/>
          <w:sz w:val="24"/>
          <w:szCs w:val="24"/>
          <w:u w:val="single"/>
          <w:lang w:val="mk-MK"/>
        </w:rPr>
        <w:t>a) Отсуство на судир на интереси</w:t>
      </w:r>
    </w:p>
    <w:p w14:paraId="7B1D2898" w14:textId="77777777" w:rsidR="00844144" w:rsidRPr="00D34BD8" w:rsidRDefault="00844144" w:rsidP="00844144">
      <w:pPr>
        <w:keepNext/>
        <w:spacing w:before="120" w:after="120" w:line="240" w:lineRule="auto"/>
        <w:jc w:val="both"/>
        <w:rPr>
          <w:rFonts w:asciiTheme="majorHAnsi" w:eastAsia="Times New Roman" w:hAnsiTheme="majorHAnsi" w:cstheme="majorHAnsi"/>
          <w:snapToGrid w:val="0"/>
          <w:sz w:val="24"/>
          <w:szCs w:val="24"/>
          <w:lang w:val="mk-MK"/>
        </w:rPr>
      </w:pPr>
      <w:r w:rsidRPr="00D34BD8">
        <w:rPr>
          <w:rFonts w:asciiTheme="majorHAnsi" w:eastAsia="Times New Roman" w:hAnsiTheme="majorHAnsi" w:cstheme="majorHAnsi"/>
          <w:snapToGrid w:val="0"/>
          <w:sz w:val="24"/>
          <w:szCs w:val="24"/>
          <w:lang w:val="mk-MK"/>
        </w:rPr>
        <w:t xml:space="preserve">Апликантот не смее да биде засегнат од каков било судир на интереси и не смее да има сличен однос со другите апликанти или страни вклучени во акцијата. Секој обид на апликантот да добие доверлива информација, да склучи незаконски договори со конкуренти или да влијае врз комисијата за проценка или нарачателот за време на процесот на испитување, разјаснување, проценка и споредување на апликациите, ќе </w:t>
      </w:r>
      <w:r w:rsidRPr="00D34BD8">
        <w:rPr>
          <w:rFonts w:asciiTheme="majorHAnsi" w:eastAsia="Times New Roman" w:hAnsiTheme="majorHAnsi" w:cstheme="majorHAnsi"/>
          <w:snapToGrid w:val="0"/>
          <w:sz w:val="24"/>
          <w:szCs w:val="24"/>
          <w:lang w:val="mk-MK"/>
        </w:rPr>
        <w:lastRenderedPageBreak/>
        <w:t>доведе до одбивање на неговата апликација и може да резултира со административа санкција согласно важечката Финансиска регулатива.</w:t>
      </w:r>
    </w:p>
    <w:p w14:paraId="28AB3F63" w14:textId="77777777" w:rsidR="00844144" w:rsidRPr="00D34BD8" w:rsidRDefault="00844144" w:rsidP="00844144">
      <w:pPr>
        <w:keepNext/>
        <w:spacing w:before="120" w:after="120" w:line="240" w:lineRule="auto"/>
        <w:jc w:val="both"/>
        <w:rPr>
          <w:rFonts w:asciiTheme="majorHAnsi" w:eastAsia="Times New Roman" w:hAnsiTheme="majorHAnsi" w:cstheme="majorHAnsi"/>
          <w:snapToGrid w:val="0"/>
          <w:sz w:val="24"/>
          <w:szCs w:val="24"/>
          <w:u w:val="single"/>
          <w:lang w:val="mk-MK"/>
        </w:rPr>
      </w:pPr>
      <w:r w:rsidRPr="00D34BD8">
        <w:rPr>
          <w:rFonts w:asciiTheme="majorHAnsi" w:eastAsia="Times New Roman" w:hAnsiTheme="majorHAnsi" w:cstheme="majorHAnsi"/>
          <w:snapToGrid w:val="0"/>
          <w:sz w:val="24"/>
          <w:szCs w:val="24"/>
          <w:u w:val="single"/>
          <w:lang w:val="mk-MK"/>
        </w:rPr>
        <w:t>b) Почитување на човековите права, како и на законодавството за животна средина и основните стандарди за труд</w:t>
      </w:r>
    </w:p>
    <w:p w14:paraId="4CAB8FA8" w14:textId="77777777" w:rsidR="00844144" w:rsidRPr="00D34BD8" w:rsidRDefault="00844144" w:rsidP="00844144">
      <w:pPr>
        <w:keepNext/>
        <w:spacing w:before="120" w:after="120" w:line="240" w:lineRule="auto"/>
        <w:jc w:val="both"/>
        <w:rPr>
          <w:rFonts w:asciiTheme="majorHAnsi" w:eastAsia="Times New Roman" w:hAnsiTheme="majorHAnsi" w:cstheme="majorHAnsi"/>
          <w:snapToGrid w:val="0"/>
          <w:sz w:val="24"/>
          <w:szCs w:val="24"/>
          <w:lang w:val="mk-MK"/>
        </w:rPr>
      </w:pPr>
      <w:r w:rsidRPr="00D34BD8">
        <w:rPr>
          <w:rFonts w:asciiTheme="majorHAnsi" w:eastAsia="Times New Roman" w:hAnsiTheme="majorHAnsi" w:cstheme="majorHAnsi"/>
          <w:snapToGrid w:val="0"/>
          <w:sz w:val="24"/>
          <w:szCs w:val="24"/>
          <w:lang w:val="mk-MK"/>
        </w:rPr>
        <w:t>Апликантот и неговиот персонал мора да ги почитуваат човековите права. Особено и во согласност со важечкиот акт, апликантите на кои им се доделени договори мора да го почитуваат законодавството за животна средина, вклучително мултилатерални договори за животна средина и основните работни стандарди, кои се применливи и дефинирани во релевантните конвенции на Меѓународната организација на трудот (како што се конвенциите за слободата на здружување и колективните договори; елиминирање на присилната и задолжителната работа; укинување на детскиот труд).</w:t>
      </w:r>
    </w:p>
    <w:p w14:paraId="6CB2FFF0" w14:textId="77777777" w:rsidR="00844144" w:rsidRPr="00D34BD8" w:rsidRDefault="00844144" w:rsidP="00844144">
      <w:pPr>
        <w:keepNext/>
        <w:pBdr>
          <w:top w:val="single" w:sz="4" w:space="0" w:color="auto"/>
          <w:left w:val="single" w:sz="4" w:space="0" w:color="auto"/>
          <w:bottom w:val="single" w:sz="4" w:space="1" w:color="auto"/>
          <w:right w:val="single" w:sz="4" w:space="4" w:color="auto"/>
        </w:pBdr>
        <w:spacing w:before="120" w:after="120" w:line="240" w:lineRule="auto"/>
        <w:jc w:val="both"/>
        <w:rPr>
          <w:rFonts w:asciiTheme="majorHAnsi" w:eastAsia="Times New Roman" w:hAnsiTheme="majorHAnsi" w:cstheme="majorHAnsi"/>
          <w:b/>
          <w:snapToGrid w:val="0"/>
          <w:sz w:val="24"/>
          <w:szCs w:val="24"/>
          <w:lang w:val="mk-MK"/>
        </w:rPr>
      </w:pPr>
      <w:r w:rsidRPr="00D34BD8">
        <w:rPr>
          <w:rFonts w:asciiTheme="majorHAnsi" w:eastAsia="Times New Roman" w:hAnsiTheme="majorHAnsi" w:cstheme="majorHAnsi"/>
          <w:b/>
          <w:snapToGrid w:val="0"/>
          <w:sz w:val="24"/>
          <w:szCs w:val="24"/>
          <w:lang w:val="mk-MK"/>
        </w:rPr>
        <w:t>Нулта толеранција за сексуална експлоатација, злоупотреба и вознемирување</w:t>
      </w:r>
    </w:p>
    <w:p w14:paraId="2A118736" w14:textId="77777777" w:rsidR="00844144" w:rsidRPr="00D34BD8" w:rsidRDefault="00844144" w:rsidP="00844144">
      <w:pPr>
        <w:keepNext/>
        <w:pBdr>
          <w:top w:val="single" w:sz="4" w:space="0" w:color="auto"/>
          <w:left w:val="single" w:sz="4" w:space="0" w:color="auto"/>
          <w:bottom w:val="single" w:sz="4" w:space="1" w:color="auto"/>
          <w:right w:val="single" w:sz="4" w:space="4" w:color="auto"/>
        </w:pBdr>
        <w:spacing w:before="120" w:after="120" w:line="240" w:lineRule="auto"/>
        <w:jc w:val="both"/>
        <w:rPr>
          <w:rFonts w:asciiTheme="majorHAnsi" w:eastAsia="Times New Roman" w:hAnsiTheme="majorHAnsi" w:cstheme="majorHAnsi"/>
          <w:snapToGrid w:val="0"/>
          <w:sz w:val="24"/>
          <w:szCs w:val="24"/>
          <w:lang w:val="mk-MK"/>
        </w:rPr>
      </w:pPr>
      <w:r w:rsidRPr="00D34BD8">
        <w:rPr>
          <w:rFonts w:asciiTheme="majorHAnsi" w:eastAsia="Times New Roman" w:hAnsiTheme="majorHAnsi" w:cstheme="majorHAnsi"/>
          <w:snapToGrid w:val="0"/>
          <w:sz w:val="24"/>
          <w:szCs w:val="24"/>
          <w:lang w:val="mk-MK"/>
        </w:rPr>
        <w:t>Европската комисија применува политика на „нула толеранција“ во однос на сите погрешни постапки што имаат влијание врз професионалниот кредибилитет на апликантот.</w:t>
      </w:r>
    </w:p>
    <w:p w14:paraId="7D7CE12E" w14:textId="77777777" w:rsidR="00844144" w:rsidRPr="00D34BD8" w:rsidRDefault="00844144" w:rsidP="00844144">
      <w:pPr>
        <w:keepNext/>
        <w:pBdr>
          <w:top w:val="single" w:sz="4" w:space="0" w:color="auto"/>
          <w:left w:val="single" w:sz="4" w:space="0" w:color="auto"/>
          <w:bottom w:val="single" w:sz="4" w:space="1" w:color="auto"/>
          <w:right w:val="single" w:sz="4" w:space="4" w:color="auto"/>
        </w:pBdr>
        <w:spacing w:before="120" w:after="120" w:line="240" w:lineRule="auto"/>
        <w:jc w:val="both"/>
        <w:rPr>
          <w:rFonts w:asciiTheme="majorHAnsi" w:eastAsia="Times New Roman" w:hAnsiTheme="majorHAnsi" w:cstheme="majorHAnsi"/>
          <w:snapToGrid w:val="0"/>
          <w:sz w:val="24"/>
          <w:szCs w:val="24"/>
          <w:lang w:val="mk-MK"/>
        </w:rPr>
      </w:pPr>
      <w:r w:rsidRPr="00D34BD8">
        <w:rPr>
          <w:rFonts w:asciiTheme="majorHAnsi" w:eastAsia="Times New Roman" w:hAnsiTheme="majorHAnsi" w:cstheme="majorHAnsi"/>
          <w:snapToGrid w:val="0"/>
          <w:sz w:val="24"/>
          <w:szCs w:val="24"/>
          <w:lang w:val="mk-MK"/>
        </w:rPr>
        <w:t>Забрането е физичко малтретирање или казнување или закани за физичко малтретирање, сексуално злоставување или експлоатација, вознемирување и вербално малтретирање, како и други форми на заплашување.</w:t>
      </w:r>
    </w:p>
    <w:p w14:paraId="3AD79540" w14:textId="77777777" w:rsidR="00844144" w:rsidRPr="00D34BD8" w:rsidRDefault="00844144" w:rsidP="00844144">
      <w:pPr>
        <w:spacing w:before="240" w:after="200" w:line="240" w:lineRule="auto"/>
        <w:jc w:val="both"/>
        <w:rPr>
          <w:rFonts w:asciiTheme="majorHAnsi" w:eastAsia="Times New Roman" w:hAnsiTheme="majorHAnsi" w:cstheme="majorHAnsi"/>
          <w:snapToGrid w:val="0"/>
          <w:sz w:val="24"/>
          <w:szCs w:val="24"/>
          <w:u w:val="single"/>
          <w:lang w:val="mk-MK"/>
        </w:rPr>
      </w:pPr>
      <w:r w:rsidRPr="00D34BD8">
        <w:rPr>
          <w:rFonts w:asciiTheme="majorHAnsi" w:eastAsia="Times New Roman" w:hAnsiTheme="majorHAnsi" w:cstheme="majorHAnsi"/>
          <w:snapToGrid w:val="0"/>
          <w:sz w:val="24"/>
          <w:szCs w:val="24"/>
          <w:lang w:val="mk-MK"/>
        </w:rPr>
        <w:t xml:space="preserve">c) </w:t>
      </w:r>
      <w:r w:rsidRPr="00D34BD8">
        <w:rPr>
          <w:rFonts w:asciiTheme="majorHAnsi" w:eastAsia="Times New Roman" w:hAnsiTheme="majorHAnsi" w:cstheme="majorHAnsi"/>
          <w:snapToGrid w:val="0"/>
          <w:sz w:val="24"/>
          <w:szCs w:val="24"/>
          <w:u w:val="single"/>
          <w:lang w:val="mk-MK"/>
        </w:rPr>
        <w:t>Антикорупција и Мито</w:t>
      </w:r>
      <w:r w:rsidRPr="00D34BD8">
        <w:rPr>
          <w:rFonts w:asciiTheme="majorHAnsi" w:eastAsia="Times New Roman" w:hAnsiTheme="majorHAnsi" w:cstheme="majorHAnsi"/>
          <w:snapToGrid w:val="0"/>
          <w:sz w:val="24"/>
          <w:szCs w:val="24"/>
          <w:lang w:val="mk-MK"/>
        </w:rPr>
        <w:t xml:space="preserve"> </w:t>
      </w:r>
      <w:r w:rsidRPr="00D34BD8">
        <w:rPr>
          <w:rFonts w:asciiTheme="majorHAnsi" w:eastAsia="Times New Roman" w:hAnsiTheme="majorHAnsi" w:cstheme="majorHAnsi"/>
          <w:snapToGrid w:val="0"/>
          <w:sz w:val="24"/>
          <w:szCs w:val="24"/>
          <w:u w:val="single"/>
          <w:lang w:val="mk-MK"/>
        </w:rPr>
        <w:t xml:space="preserve"> </w:t>
      </w:r>
    </w:p>
    <w:p w14:paraId="7B8595AF" w14:textId="77777777" w:rsidR="00844144" w:rsidRPr="00D34BD8" w:rsidRDefault="00844144" w:rsidP="00844144">
      <w:pPr>
        <w:spacing w:after="200" w:line="240" w:lineRule="auto"/>
        <w:jc w:val="both"/>
        <w:rPr>
          <w:rFonts w:asciiTheme="majorHAnsi" w:eastAsia="Times New Roman" w:hAnsiTheme="majorHAnsi" w:cstheme="majorHAnsi"/>
          <w:snapToGrid w:val="0"/>
          <w:sz w:val="24"/>
          <w:szCs w:val="24"/>
          <w:lang w:val="mk-MK"/>
        </w:rPr>
      </w:pPr>
      <w:r w:rsidRPr="00D34BD8">
        <w:rPr>
          <w:rFonts w:asciiTheme="majorHAnsi" w:eastAsia="Times New Roman" w:hAnsiTheme="majorHAnsi" w:cstheme="majorHAnsi"/>
          <w:snapToGrid w:val="0"/>
          <w:sz w:val="24"/>
          <w:szCs w:val="24"/>
          <w:lang w:val="mk-MK"/>
        </w:rPr>
        <w:t>Апликантот треба да ги почитува сите применливи закони, регулативи и кодови во врска со мито и анти-корупција. Европската комисија го задржува правото да го суспендира или откаже финансирањето на проектот доколку се откријат коруптивни практики од каков било вид во која било фаза од процесот на доделување или за време на извршување на договорт и доколку договорниот орган не ги преземе сите соодветни мерки за да ја поправи ситуацијата. За целите на оваа одредба, „коруптивни практики“ се понуда на мито, подарок, благодарност или провизија на кое било лице како поттик или награда за извршување или воздржување од какво било дело во врска со доделување на договор или извршување на договор веќе склучен со договорниот орган.</w:t>
      </w:r>
    </w:p>
    <w:p w14:paraId="4ECC47D2" w14:textId="77777777" w:rsidR="00844144" w:rsidRPr="00D34BD8" w:rsidRDefault="00844144" w:rsidP="00844144">
      <w:pPr>
        <w:spacing w:before="120" w:after="120" w:line="240" w:lineRule="auto"/>
        <w:ind w:left="567" w:hanging="567"/>
        <w:jc w:val="both"/>
        <w:rPr>
          <w:rFonts w:asciiTheme="majorHAnsi" w:eastAsia="Times New Roman" w:hAnsiTheme="majorHAnsi" w:cstheme="majorHAnsi"/>
          <w:snapToGrid w:val="0"/>
          <w:sz w:val="24"/>
          <w:szCs w:val="24"/>
          <w:lang w:val="mk-MK"/>
        </w:rPr>
      </w:pPr>
      <w:r w:rsidRPr="00D34BD8">
        <w:rPr>
          <w:rFonts w:asciiTheme="majorHAnsi" w:eastAsia="Times New Roman" w:hAnsiTheme="majorHAnsi" w:cstheme="majorHAnsi"/>
          <w:snapToGrid w:val="0"/>
          <w:sz w:val="24"/>
          <w:szCs w:val="24"/>
          <w:lang w:val="mk-MK"/>
        </w:rPr>
        <w:t xml:space="preserve">d)  </w:t>
      </w:r>
      <w:r w:rsidRPr="00D34BD8">
        <w:rPr>
          <w:rFonts w:asciiTheme="majorHAnsi" w:eastAsia="Times New Roman" w:hAnsiTheme="majorHAnsi" w:cstheme="majorHAnsi"/>
          <w:snapToGrid w:val="0"/>
          <w:sz w:val="24"/>
          <w:szCs w:val="24"/>
          <w:u w:val="single"/>
          <w:lang w:val="mk-MK"/>
        </w:rPr>
        <w:t xml:space="preserve">Невообичаени комерцијални трошоци </w:t>
      </w:r>
      <w:r w:rsidRPr="00D34BD8">
        <w:rPr>
          <w:rFonts w:asciiTheme="majorHAnsi" w:eastAsia="Times New Roman" w:hAnsiTheme="majorHAnsi" w:cstheme="majorHAnsi"/>
          <w:snapToGrid w:val="0"/>
          <w:sz w:val="24"/>
          <w:szCs w:val="24"/>
          <w:lang w:val="mk-MK"/>
        </w:rPr>
        <w:t xml:space="preserve"> </w:t>
      </w:r>
    </w:p>
    <w:p w14:paraId="0DEC16D6" w14:textId="77777777" w:rsidR="00844144" w:rsidRPr="00D34BD8" w:rsidRDefault="00844144" w:rsidP="00844144">
      <w:pPr>
        <w:spacing w:before="120" w:after="120" w:line="240" w:lineRule="auto"/>
        <w:jc w:val="both"/>
        <w:rPr>
          <w:rFonts w:asciiTheme="majorHAnsi" w:eastAsia="Times New Roman" w:hAnsiTheme="majorHAnsi" w:cstheme="majorHAnsi"/>
          <w:snapToGrid w:val="0"/>
          <w:sz w:val="24"/>
          <w:szCs w:val="24"/>
          <w:lang w:val="mk-MK"/>
        </w:rPr>
      </w:pPr>
      <w:r w:rsidRPr="00D34BD8">
        <w:rPr>
          <w:rFonts w:asciiTheme="majorHAnsi" w:eastAsia="Times New Roman" w:hAnsiTheme="majorHAnsi" w:cstheme="majorHAnsi"/>
          <w:snapToGrid w:val="0"/>
          <w:sz w:val="24"/>
          <w:szCs w:val="24"/>
          <w:lang w:val="mk-MK"/>
        </w:rPr>
        <w:t>Апликациите ќе бидат одбиени или договорите ќе бидат раскинати доколку се покаже дека доделувањето или извршувањето на договорот довело до невообичаени комерцијални трошоци. Таквите необични комерцијални трошоци се провизии што не се споменати во главниот договор или не произлегуваат од правилно склучен договор што се однесува на главниот договор, провизии што не се плаќаат за возврат за каква било вистинска и легитимна услуга, провизии што се испраќаат во даночен рај, провизии платени на примател кој не е јасно идентификуван или провизии исплатени на компанија која наликува на фиктивна компанија.</w:t>
      </w:r>
    </w:p>
    <w:p w14:paraId="3534D786" w14:textId="77777777" w:rsidR="00844144" w:rsidRPr="00D34BD8" w:rsidRDefault="00844144" w:rsidP="00844144">
      <w:pPr>
        <w:spacing w:before="120" w:after="120" w:line="240" w:lineRule="auto"/>
        <w:jc w:val="both"/>
        <w:rPr>
          <w:rFonts w:asciiTheme="majorHAnsi" w:eastAsia="Times New Roman" w:hAnsiTheme="majorHAnsi" w:cstheme="majorHAnsi"/>
          <w:snapToGrid w:val="0"/>
          <w:sz w:val="24"/>
          <w:szCs w:val="24"/>
          <w:lang w:val="mk-MK"/>
        </w:rPr>
      </w:pPr>
      <w:r w:rsidRPr="00D34BD8">
        <w:rPr>
          <w:rFonts w:asciiTheme="majorHAnsi" w:eastAsia="Times New Roman" w:hAnsiTheme="majorHAnsi" w:cstheme="majorHAnsi"/>
          <w:snapToGrid w:val="0"/>
          <w:sz w:val="24"/>
          <w:szCs w:val="24"/>
          <w:lang w:val="mk-MK"/>
        </w:rPr>
        <w:lastRenderedPageBreak/>
        <w:t>Корисниците на грантови за кои е утврдено дека платиле необични комерцијални трошоци за проекти финансирани од Европската унија, во зависност од сериозноста на на утврдените факти и сериозноста, одговараат на начин што им се раскиуваат договорите или трајно бидат исклучени од приемот на средства од ЕУ / ЕДФ.</w:t>
      </w:r>
    </w:p>
    <w:p w14:paraId="473D09F8" w14:textId="77777777" w:rsidR="00844144" w:rsidRPr="00D34BD8" w:rsidRDefault="00844144" w:rsidP="00844144">
      <w:pPr>
        <w:spacing w:before="120" w:after="120" w:line="240" w:lineRule="auto"/>
        <w:jc w:val="both"/>
        <w:rPr>
          <w:rFonts w:asciiTheme="majorHAnsi" w:eastAsia="Times New Roman" w:hAnsiTheme="majorHAnsi" w:cstheme="majorHAnsi"/>
          <w:snapToGrid w:val="0"/>
          <w:sz w:val="24"/>
          <w:szCs w:val="24"/>
          <w:lang w:val="mk-MK"/>
        </w:rPr>
      </w:pPr>
      <w:r w:rsidRPr="00D34BD8">
        <w:rPr>
          <w:rFonts w:asciiTheme="majorHAnsi" w:eastAsia="Times New Roman" w:hAnsiTheme="majorHAnsi" w:cstheme="majorHAnsi"/>
          <w:snapToGrid w:val="0"/>
          <w:sz w:val="24"/>
          <w:szCs w:val="24"/>
          <w:lang w:val="mk-MK"/>
        </w:rPr>
        <w:t xml:space="preserve">e) Прекршување на обврските, неправилности или измама </w:t>
      </w:r>
    </w:p>
    <w:p w14:paraId="7F59D3A8" w14:textId="731DD17D" w:rsidR="00F757BF" w:rsidRPr="00D34BD8" w:rsidRDefault="00844144" w:rsidP="00D34BD8">
      <w:pPr>
        <w:spacing w:before="120" w:after="120" w:line="240" w:lineRule="auto"/>
        <w:jc w:val="both"/>
        <w:rPr>
          <w:rFonts w:asciiTheme="majorHAnsi" w:eastAsia="Times New Roman" w:hAnsiTheme="majorHAnsi" w:cstheme="majorHAnsi"/>
          <w:snapToGrid w:val="0"/>
          <w:sz w:val="24"/>
          <w:szCs w:val="24"/>
          <w:lang w:val="mk-MK"/>
        </w:rPr>
      </w:pPr>
      <w:r w:rsidRPr="00D34BD8">
        <w:rPr>
          <w:rFonts w:asciiTheme="majorHAnsi" w:eastAsia="Times New Roman" w:hAnsiTheme="majorHAnsi" w:cstheme="majorHAnsi"/>
          <w:snapToGrid w:val="0"/>
          <w:sz w:val="24"/>
          <w:szCs w:val="24"/>
          <w:lang w:val="mk-MK"/>
        </w:rPr>
        <w:t>Договорниот орган го задржува правото да ја прекине или откаже постапката, доколку се докаже дека постапката за доделување е предмет на прекршување на обврските, неправилности или измама. Доколку по доделувањето на договорот се откријат прекршувања на обврските, неправилности или измама, договорниот орган може да се воздржи од склучување на договорот.</w:t>
      </w:r>
    </w:p>
    <w:p w14:paraId="0C819BC6" w14:textId="425FB4A0" w:rsidR="00844144" w:rsidRPr="00D34BD8" w:rsidRDefault="00844144" w:rsidP="00844144">
      <w:pPr>
        <w:pStyle w:val="ListParagraph"/>
        <w:numPr>
          <w:ilvl w:val="0"/>
          <w:numId w:val="9"/>
        </w:numPr>
        <w:spacing w:before="240" w:after="120"/>
        <w:ind w:left="284" w:hanging="284"/>
        <w:outlineLvl w:val="0"/>
        <w:rPr>
          <w:rFonts w:asciiTheme="majorHAnsi" w:hAnsiTheme="majorHAnsi" w:cstheme="majorHAnsi"/>
          <w:b/>
          <w:smallCaps/>
          <w:sz w:val="24"/>
          <w:szCs w:val="24"/>
          <w:lang w:val="mk-MK"/>
        </w:rPr>
      </w:pPr>
      <w:bookmarkStart w:id="36" w:name="_Toc437893855"/>
      <w:r w:rsidRPr="00D34BD8">
        <w:rPr>
          <w:rFonts w:asciiTheme="majorHAnsi" w:hAnsiTheme="majorHAnsi" w:cstheme="majorHAnsi"/>
          <w:b/>
          <w:smallCaps/>
          <w:sz w:val="24"/>
          <w:szCs w:val="24"/>
          <w:lang w:val="mk-MK"/>
        </w:rPr>
        <w:t xml:space="preserve">КАКО ДА СЕ АПЛИЦИРА И ПОСТАПКА НА СПРОВЕДУВАЊЕ </w:t>
      </w:r>
    </w:p>
    <w:p w14:paraId="5B3832D7" w14:textId="0660AB43" w:rsidR="00F757BF" w:rsidRPr="00D34BD8" w:rsidRDefault="00F757BF" w:rsidP="005B66CC">
      <w:pPr>
        <w:keepNext/>
        <w:pBdr>
          <w:top w:val="single" w:sz="4" w:space="1" w:color="auto"/>
          <w:left w:val="single" w:sz="4" w:space="0" w:color="auto"/>
          <w:bottom w:val="single" w:sz="4" w:space="1" w:color="auto"/>
          <w:right w:val="single" w:sz="4" w:space="4" w:color="auto"/>
        </w:pBdr>
        <w:tabs>
          <w:tab w:val="left" w:pos="900"/>
        </w:tabs>
        <w:spacing w:before="120" w:after="120"/>
        <w:outlineLvl w:val="0"/>
        <w:rPr>
          <w:rFonts w:asciiTheme="majorHAnsi" w:hAnsiTheme="majorHAnsi" w:cstheme="majorHAnsi"/>
          <w:b/>
          <w:i/>
          <w:snapToGrid w:val="0"/>
          <w:sz w:val="24"/>
          <w:szCs w:val="24"/>
          <w:lang w:val="mk-MK"/>
        </w:rPr>
      </w:pPr>
      <w:r w:rsidRPr="00D34BD8">
        <w:rPr>
          <w:rFonts w:asciiTheme="majorHAnsi" w:hAnsiTheme="majorHAnsi" w:cstheme="majorHAnsi"/>
          <w:b/>
          <w:i/>
          <w:snapToGrid w:val="0"/>
          <w:sz w:val="24"/>
          <w:szCs w:val="24"/>
          <w:lang w:val="mk-MK"/>
        </w:rPr>
        <w:t xml:space="preserve"> </w:t>
      </w:r>
      <w:bookmarkEnd w:id="36"/>
      <w:r w:rsidR="00844144" w:rsidRPr="00D34BD8">
        <w:rPr>
          <w:rFonts w:asciiTheme="majorHAnsi" w:hAnsiTheme="majorHAnsi" w:cstheme="majorHAnsi"/>
          <w:b/>
          <w:i/>
          <w:snapToGrid w:val="0"/>
          <w:sz w:val="24"/>
          <w:szCs w:val="24"/>
          <w:lang w:val="mk-MK"/>
        </w:rPr>
        <w:t xml:space="preserve">Образец за пријава  </w:t>
      </w:r>
    </w:p>
    <w:p w14:paraId="62C23837" w14:textId="77777777" w:rsidR="00844144" w:rsidRPr="00D34BD8" w:rsidRDefault="00844144" w:rsidP="00844144">
      <w:pPr>
        <w:spacing w:before="240" w:after="200" w:line="240" w:lineRule="auto"/>
        <w:jc w:val="both"/>
        <w:rPr>
          <w:rFonts w:asciiTheme="majorHAnsi" w:eastAsia="Times New Roman" w:hAnsiTheme="majorHAnsi" w:cstheme="majorHAnsi"/>
          <w:snapToGrid w:val="0"/>
          <w:sz w:val="24"/>
          <w:szCs w:val="24"/>
          <w:lang w:val="mk-MK"/>
        </w:rPr>
      </w:pPr>
      <w:r w:rsidRPr="00D34BD8">
        <w:rPr>
          <w:rFonts w:asciiTheme="majorHAnsi" w:eastAsia="Times New Roman" w:hAnsiTheme="majorHAnsi" w:cstheme="majorHAnsi"/>
          <w:snapToGrid w:val="0"/>
          <w:sz w:val="24"/>
          <w:szCs w:val="24"/>
          <w:lang w:val="mk-MK"/>
        </w:rPr>
        <w:t xml:space="preserve">Апликациите мора да се поднесат во согласност со упатствата за аплицирање во образецот за пријава за грант во прилог на овие упатства ( Анекс А) </w:t>
      </w:r>
    </w:p>
    <w:p w14:paraId="4FF382ED" w14:textId="77777777" w:rsidR="00844144" w:rsidRPr="00D34BD8" w:rsidRDefault="00844144" w:rsidP="00844144">
      <w:pPr>
        <w:spacing w:before="240" w:after="200" w:line="240" w:lineRule="auto"/>
        <w:jc w:val="both"/>
        <w:rPr>
          <w:rFonts w:asciiTheme="majorHAnsi" w:eastAsia="Times New Roman" w:hAnsiTheme="majorHAnsi" w:cstheme="majorHAnsi"/>
          <w:snapToGrid w:val="0"/>
          <w:sz w:val="24"/>
          <w:szCs w:val="24"/>
          <w:lang w:val="mk-MK"/>
        </w:rPr>
      </w:pPr>
      <w:r w:rsidRPr="00D34BD8">
        <w:rPr>
          <w:rFonts w:asciiTheme="majorHAnsi" w:eastAsia="Times New Roman" w:hAnsiTheme="majorHAnsi" w:cstheme="majorHAnsi"/>
          <w:snapToGrid w:val="0"/>
          <w:sz w:val="24"/>
          <w:szCs w:val="24"/>
          <w:lang w:val="mk-MK"/>
        </w:rPr>
        <w:t xml:space="preserve">Апликациите може да се поднесат на англиски или македонски јазик </w:t>
      </w:r>
    </w:p>
    <w:p w14:paraId="4BF29BFB" w14:textId="77777777" w:rsidR="00844144" w:rsidRPr="00D34BD8" w:rsidRDefault="00844144" w:rsidP="00844144">
      <w:pPr>
        <w:spacing w:before="240" w:after="200" w:line="240" w:lineRule="auto"/>
        <w:jc w:val="both"/>
        <w:rPr>
          <w:rFonts w:asciiTheme="majorHAnsi" w:eastAsia="Times New Roman" w:hAnsiTheme="majorHAnsi" w:cstheme="majorHAnsi"/>
          <w:snapToGrid w:val="0"/>
          <w:sz w:val="24"/>
          <w:szCs w:val="24"/>
          <w:lang w:val="mk-MK"/>
        </w:rPr>
      </w:pPr>
      <w:r w:rsidRPr="00D34BD8">
        <w:rPr>
          <w:rFonts w:asciiTheme="majorHAnsi" w:eastAsia="Times New Roman" w:hAnsiTheme="majorHAnsi" w:cstheme="majorHAnsi"/>
          <w:snapToGrid w:val="0"/>
          <w:sz w:val="24"/>
          <w:szCs w:val="24"/>
          <w:lang w:val="mk-MK"/>
        </w:rPr>
        <w:t>Секоја грешка или несогласување / недоследност претставена во различните делови од образецот за пријава и / или расчленување на буџетот може да доведе до одбивање на апликацијата.</w:t>
      </w:r>
    </w:p>
    <w:p w14:paraId="3556DCE0" w14:textId="77777777" w:rsidR="00844144" w:rsidRPr="00D34BD8" w:rsidRDefault="00844144" w:rsidP="00844144">
      <w:pPr>
        <w:spacing w:before="240" w:after="200" w:line="240" w:lineRule="auto"/>
        <w:jc w:val="both"/>
        <w:rPr>
          <w:rFonts w:asciiTheme="majorHAnsi" w:eastAsia="Times New Roman" w:hAnsiTheme="majorHAnsi" w:cstheme="majorHAnsi"/>
          <w:snapToGrid w:val="0"/>
          <w:sz w:val="24"/>
          <w:szCs w:val="24"/>
          <w:lang w:val="mk-MK"/>
        </w:rPr>
      </w:pPr>
      <w:r w:rsidRPr="00D34BD8">
        <w:rPr>
          <w:rFonts w:asciiTheme="majorHAnsi" w:eastAsia="Times New Roman" w:hAnsiTheme="majorHAnsi" w:cstheme="majorHAnsi"/>
          <w:snapToGrid w:val="0"/>
          <w:sz w:val="24"/>
          <w:szCs w:val="24"/>
          <w:lang w:val="mk-MK"/>
        </w:rPr>
        <w:t>Појаснувања ќе бидат побарани само кога дадената информација е нејасна и со тоа го спречува договорниот орган да спроведе објективна проценка.</w:t>
      </w:r>
    </w:p>
    <w:p w14:paraId="60645E68" w14:textId="77777777" w:rsidR="00844144" w:rsidRPr="00D34BD8" w:rsidRDefault="00844144" w:rsidP="00844144">
      <w:pPr>
        <w:spacing w:before="240" w:after="200" w:line="240" w:lineRule="auto"/>
        <w:jc w:val="both"/>
        <w:rPr>
          <w:rFonts w:asciiTheme="majorHAnsi" w:eastAsia="Times New Roman" w:hAnsiTheme="majorHAnsi" w:cstheme="majorHAnsi"/>
          <w:snapToGrid w:val="0"/>
          <w:sz w:val="24"/>
          <w:szCs w:val="24"/>
          <w:lang w:val="mk-MK"/>
        </w:rPr>
      </w:pPr>
      <w:r w:rsidRPr="00D34BD8">
        <w:rPr>
          <w:rFonts w:asciiTheme="majorHAnsi" w:eastAsia="Times New Roman" w:hAnsiTheme="majorHAnsi" w:cstheme="majorHAnsi"/>
          <w:snapToGrid w:val="0"/>
          <w:sz w:val="24"/>
          <w:szCs w:val="24"/>
          <w:lang w:val="mk-MK"/>
        </w:rPr>
        <w:t>Рачно напишани пријави нема да бидат прифатени.</w:t>
      </w:r>
    </w:p>
    <w:p w14:paraId="05869E3E" w14:textId="77777777" w:rsidR="00844144" w:rsidRPr="00D34BD8" w:rsidRDefault="00844144" w:rsidP="00844144">
      <w:pPr>
        <w:spacing w:before="240" w:after="200" w:line="240" w:lineRule="auto"/>
        <w:jc w:val="both"/>
        <w:rPr>
          <w:rFonts w:asciiTheme="majorHAnsi" w:eastAsia="Times New Roman" w:hAnsiTheme="majorHAnsi" w:cstheme="majorHAnsi"/>
          <w:snapToGrid w:val="0"/>
          <w:sz w:val="24"/>
          <w:szCs w:val="24"/>
          <w:lang w:val="mk-MK"/>
        </w:rPr>
      </w:pPr>
      <w:r w:rsidRPr="00D34BD8">
        <w:rPr>
          <w:rFonts w:asciiTheme="majorHAnsi" w:eastAsia="Times New Roman" w:hAnsiTheme="majorHAnsi" w:cstheme="majorHAnsi"/>
          <w:snapToGrid w:val="0"/>
          <w:sz w:val="24"/>
          <w:szCs w:val="24"/>
          <w:lang w:val="mk-MK"/>
        </w:rPr>
        <w:t>Ве молиме имајте во предвид дека само формуларот за апликација за предлог проект и објавените анекси што треба да се пополнат ќе бидат оценувани. Затоа, од најголема важност е овие документи да ги содржат СИТЕ релевантни информации во врска со постапката.</w:t>
      </w:r>
    </w:p>
    <w:p w14:paraId="18715790" w14:textId="77777777" w:rsidR="00844144" w:rsidRPr="00D34BD8" w:rsidRDefault="00844144" w:rsidP="00844144">
      <w:pPr>
        <w:spacing w:before="240" w:after="200" w:line="240" w:lineRule="auto"/>
        <w:jc w:val="both"/>
        <w:rPr>
          <w:rFonts w:asciiTheme="majorHAnsi" w:eastAsia="Times New Roman" w:hAnsiTheme="majorHAnsi" w:cstheme="majorHAnsi"/>
          <w:snapToGrid w:val="0"/>
          <w:sz w:val="24"/>
          <w:szCs w:val="24"/>
          <w:lang w:val="mk-MK"/>
        </w:rPr>
      </w:pPr>
      <w:r w:rsidRPr="00D34BD8">
        <w:rPr>
          <w:rFonts w:asciiTheme="majorHAnsi" w:eastAsia="Times New Roman" w:hAnsiTheme="majorHAnsi" w:cstheme="majorHAnsi"/>
          <w:snapToGrid w:val="0"/>
          <w:sz w:val="24"/>
          <w:szCs w:val="24"/>
          <w:lang w:val="mk-MK"/>
        </w:rPr>
        <w:t>Нецелосните апликации ќе бидат одбиени.</w:t>
      </w:r>
    </w:p>
    <w:p w14:paraId="7E44F8C2" w14:textId="2FBEC546" w:rsidR="00844144" w:rsidRPr="00D34BD8" w:rsidRDefault="00844144" w:rsidP="00844144">
      <w:pPr>
        <w:spacing w:before="240" w:after="200" w:line="240" w:lineRule="auto"/>
        <w:jc w:val="both"/>
        <w:rPr>
          <w:rFonts w:asciiTheme="majorHAnsi" w:eastAsia="Times New Roman" w:hAnsiTheme="majorHAnsi" w:cstheme="majorHAnsi"/>
          <w:snapToGrid w:val="0"/>
          <w:sz w:val="24"/>
          <w:szCs w:val="24"/>
          <w:lang w:val="mk-MK"/>
        </w:rPr>
      </w:pPr>
      <w:r w:rsidRPr="00D34BD8">
        <w:rPr>
          <w:rFonts w:asciiTheme="majorHAnsi" w:eastAsia="Times New Roman" w:hAnsiTheme="majorHAnsi" w:cstheme="majorHAnsi"/>
          <w:snapToGrid w:val="0"/>
          <w:sz w:val="24"/>
          <w:szCs w:val="24"/>
          <w:lang w:val="mk-MK"/>
        </w:rPr>
        <w:t>Не треба да се испраќаат дополнителни анекси.</w:t>
      </w:r>
    </w:p>
    <w:p w14:paraId="3711C39F" w14:textId="77777777" w:rsidR="00844144" w:rsidRPr="00D34BD8" w:rsidRDefault="00844144" w:rsidP="00844144">
      <w:pPr>
        <w:keepNext/>
        <w:numPr>
          <w:ilvl w:val="2"/>
          <w:numId w:val="0"/>
        </w:numPr>
        <w:pBdr>
          <w:top w:val="single" w:sz="4" w:space="1" w:color="auto"/>
          <w:left w:val="single" w:sz="4" w:space="4" w:color="auto"/>
          <w:bottom w:val="single" w:sz="4" w:space="1" w:color="auto"/>
          <w:right w:val="single" w:sz="4" w:space="4" w:color="auto"/>
        </w:pBdr>
        <w:tabs>
          <w:tab w:val="left" w:pos="900"/>
        </w:tabs>
        <w:spacing w:before="120" w:line="240" w:lineRule="auto"/>
        <w:ind w:left="851" w:hanging="851"/>
        <w:rPr>
          <w:rFonts w:asciiTheme="majorHAnsi" w:eastAsia="Times New Roman" w:hAnsiTheme="majorHAnsi" w:cstheme="majorHAnsi"/>
          <w:b/>
          <w:i/>
          <w:snapToGrid w:val="0"/>
          <w:sz w:val="24"/>
          <w:szCs w:val="24"/>
          <w:lang w:val="mk-MK"/>
        </w:rPr>
      </w:pPr>
      <w:r w:rsidRPr="00D34BD8">
        <w:rPr>
          <w:rFonts w:asciiTheme="majorHAnsi" w:eastAsia="Times New Roman" w:hAnsiTheme="majorHAnsi" w:cstheme="majorHAnsi"/>
          <w:b/>
          <w:color w:val="000000"/>
          <w:sz w:val="24"/>
          <w:szCs w:val="24"/>
          <w:lang w:val="mk-MK" w:eastAsia="en-GB"/>
        </w:rPr>
        <w:t xml:space="preserve">Каде и како да се поднесе пријавата </w:t>
      </w:r>
    </w:p>
    <w:p w14:paraId="44A2DD54" w14:textId="0B377BAB" w:rsidR="00844144" w:rsidRPr="00D34BD8" w:rsidRDefault="00844144" w:rsidP="00844144">
      <w:pPr>
        <w:spacing w:before="240" w:after="200" w:line="240" w:lineRule="auto"/>
        <w:jc w:val="both"/>
        <w:rPr>
          <w:rFonts w:asciiTheme="majorHAnsi" w:eastAsia="Times New Roman" w:hAnsiTheme="majorHAnsi" w:cstheme="majorHAnsi"/>
          <w:snapToGrid w:val="0"/>
          <w:sz w:val="24"/>
          <w:szCs w:val="24"/>
          <w:lang w:val="mk-MK"/>
        </w:rPr>
      </w:pPr>
      <w:r w:rsidRPr="00D34BD8">
        <w:rPr>
          <w:rFonts w:asciiTheme="majorHAnsi" w:eastAsia="Times New Roman" w:hAnsiTheme="majorHAnsi" w:cstheme="majorHAnsi"/>
          <w:snapToGrid w:val="0"/>
          <w:sz w:val="24"/>
          <w:szCs w:val="24"/>
          <w:lang w:val="mk-MK"/>
        </w:rPr>
        <w:t xml:space="preserve">Пријавите мора да се пратат во електронски формат на емаил адресата: </w:t>
      </w:r>
      <w:hyperlink r:id="rId16" w:history="1">
        <w:r w:rsidRPr="00D34BD8">
          <w:rPr>
            <w:rStyle w:val="Hyperlink"/>
            <w:rFonts w:asciiTheme="majorHAnsi" w:eastAsia="Times New Roman" w:hAnsiTheme="majorHAnsi" w:cstheme="majorHAnsi"/>
            <w:snapToGrid w:val="0"/>
            <w:sz w:val="24"/>
            <w:szCs w:val="24"/>
            <w:lang w:val="mk-MK"/>
          </w:rPr>
          <w:t>contact@myla.org.mk</w:t>
        </w:r>
      </w:hyperlink>
      <w:r w:rsidRPr="00D34BD8">
        <w:rPr>
          <w:rFonts w:asciiTheme="majorHAnsi" w:eastAsia="Times New Roman" w:hAnsiTheme="majorHAnsi" w:cstheme="majorHAnsi"/>
          <w:snapToGrid w:val="0"/>
          <w:sz w:val="24"/>
          <w:szCs w:val="24"/>
          <w:lang w:val="mk-MK"/>
        </w:rPr>
        <w:t xml:space="preserve"> </w:t>
      </w:r>
    </w:p>
    <w:p w14:paraId="7992AB63" w14:textId="77777777" w:rsidR="005B66CC" w:rsidRPr="00D34BD8" w:rsidRDefault="005B66CC" w:rsidP="005B66CC">
      <w:pPr>
        <w:keepNext/>
        <w:numPr>
          <w:ilvl w:val="2"/>
          <w:numId w:val="0"/>
        </w:numPr>
        <w:pBdr>
          <w:top w:val="single" w:sz="4" w:space="1" w:color="auto"/>
          <w:left w:val="single" w:sz="4" w:space="4" w:color="auto"/>
          <w:bottom w:val="single" w:sz="4" w:space="1" w:color="auto"/>
          <w:right w:val="single" w:sz="4" w:space="4" w:color="auto"/>
        </w:pBdr>
        <w:tabs>
          <w:tab w:val="left" w:pos="900"/>
        </w:tabs>
        <w:spacing w:before="120" w:line="240" w:lineRule="auto"/>
        <w:ind w:left="851" w:hanging="851"/>
        <w:rPr>
          <w:rFonts w:asciiTheme="majorHAnsi" w:eastAsia="Times New Roman" w:hAnsiTheme="majorHAnsi" w:cstheme="majorHAnsi"/>
          <w:b/>
          <w:i/>
          <w:snapToGrid w:val="0"/>
          <w:sz w:val="24"/>
          <w:szCs w:val="24"/>
          <w:lang w:val="mk-MK"/>
        </w:rPr>
      </w:pPr>
      <w:r w:rsidRPr="00D34BD8">
        <w:rPr>
          <w:rFonts w:asciiTheme="majorHAnsi" w:eastAsia="Times New Roman" w:hAnsiTheme="majorHAnsi" w:cstheme="majorHAnsi"/>
          <w:b/>
          <w:i/>
          <w:snapToGrid w:val="0"/>
          <w:sz w:val="24"/>
          <w:szCs w:val="24"/>
          <w:lang w:val="mk-MK"/>
        </w:rPr>
        <w:lastRenderedPageBreak/>
        <w:t xml:space="preserve">Рок за поднесување на пријава </w:t>
      </w:r>
    </w:p>
    <w:p w14:paraId="0AC5F59F" w14:textId="7FD2EFD1" w:rsidR="005B66CC" w:rsidRPr="00D34BD8" w:rsidRDefault="005B66CC" w:rsidP="005B66CC">
      <w:pPr>
        <w:spacing w:before="240" w:after="200" w:line="240" w:lineRule="auto"/>
        <w:jc w:val="both"/>
        <w:rPr>
          <w:rFonts w:asciiTheme="majorHAnsi" w:eastAsia="Times New Roman" w:hAnsiTheme="majorHAnsi" w:cstheme="majorHAnsi"/>
          <w:snapToGrid w:val="0"/>
          <w:sz w:val="24"/>
          <w:szCs w:val="24"/>
          <w:lang w:val="mk-MK"/>
        </w:rPr>
      </w:pPr>
      <w:r w:rsidRPr="00D34BD8">
        <w:rPr>
          <w:rFonts w:asciiTheme="majorHAnsi" w:eastAsia="Times New Roman" w:hAnsiTheme="majorHAnsi" w:cstheme="majorHAnsi"/>
          <w:snapToGrid w:val="0"/>
          <w:sz w:val="24"/>
          <w:szCs w:val="24"/>
          <w:lang w:val="mk-MK"/>
        </w:rPr>
        <w:t xml:space="preserve">Рокот за поднесување на пријава е  </w:t>
      </w:r>
      <w:r w:rsidRPr="00D34BD8">
        <w:rPr>
          <w:rFonts w:asciiTheme="majorHAnsi" w:eastAsia="Times New Roman" w:hAnsiTheme="majorHAnsi" w:cstheme="majorHAnsi"/>
          <w:b/>
          <w:snapToGrid w:val="0"/>
          <w:sz w:val="24"/>
          <w:szCs w:val="24"/>
          <w:lang w:val="mk-MK"/>
        </w:rPr>
        <w:t>20 јануари 2023</w:t>
      </w:r>
    </w:p>
    <w:p w14:paraId="676C8397" w14:textId="77777777" w:rsidR="005B66CC" w:rsidRPr="00D34BD8" w:rsidRDefault="005B66CC" w:rsidP="005B66CC">
      <w:pPr>
        <w:spacing w:after="240" w:line="240" w:lineRule="auto"/>
        <w:jc w:val="both"/>
        <w:rPr>
          <w:rFonts w:asciiTheme="majorHAnsi" w:eastAsia="Times New Roman" w:hAnsiTheme="majorHAnsi" w:cstheme="majorHAnsi"/>
          <w:snapToGrid w:val="0"/>
          <w:sz w:val="24"/>
          <w:szCs w:val="24"/>
          <w:lang w:val="mk-MK"/>
        </w:rPr>
      </w:pPr>
      <w:r w:rsidRPr="00D34BD8">
        <w:rPr>
          <w:rFonts w:asciiTheme="majorHAnsi" w:eastAsia="Times New Roman" w:hAnsiTheme="majorHAnsi" w:cstheme="majorHAnsi"/>
          <w:snapToGrid w:val="0"/>
          <w:sz w:val="24"/>
          <w:szCs w:val="24"/>
          <w:lang w:val="mk-MK"/>
        </w:rPr>
        <w:t xml:space="preserve">Пријавите поднесени после рокот за пријавување нема да се земат во предвид и ќе бидат отфрлени </w:t>
      </w:r>
    </w:p>
    <w:p w14:paraId="6BC9716A" w14:textId="77777777" w:rsidR="005B66CC" w:rsidRPr="00D34BD8" w:rsidRDefault="005B66CC" w:rsidP="005B66CC">
      <w:pPr>
        <w:keepNext/>
        <w:numPr>
          <w:ilvl w:val="2"/>
          <w:numId w:val="0"/>
        </w:numPr>
        <w:pBdr>
          <w:top w:val="single" w:sz="4" w:space="1" w:color="auto"/>
          <w:left w:val="single" w:sz="4" w:space="4" w:color="auto"/>
          <w:bottom w:val="single" w:sz="4" w:space="1" w:color="auto"/>
          <w:right w:val="single" w:sz="4" w:space="4" w:color="auto"/>
        </w:pBdr>
        <w:tabs>
          <w:tab w:val="left" w:pos="900"/>
        </w:tabs>
        <w:spacing w:before="120" w:line="240" w:lineRule="auto"/>
        <w:ind w:left="851" w:hanging="851"/>
        <w:rPr>
          <w:rFonts w:asciiTheme="majorHAnsi" w:eastAsia="Times New Roman" w:hAnsiTheme="majorHAnsi" w:cstheme="majorHAnsi"/>
          <w:b/>
          <w:i/>
          <w:snapToGrid w:val="0"/>
          <w:sz w:val="24"/>
          <w:szCs w:val="24"/>
          <w:lang w:val="mk-MK"/>
        </w:rPr>
      </w:pPr>
      <w:r w:rsidRPr="00D34BD8">
        <w:rPr>
          <w:rFonts w:asciiTheme="majorHAnsi" w:eastAsia="Times New Roman" w:hAnsiTheme="majorHAnsi" w:cstheme="majorHAnsi"/>
          <w:b/>
          <w:i/>
          <w:snapToGrid w:val="0"/>
          <w:sz w:val="24"/>
          <w:szCs w:val="24"/>
          <w:lang w:val="mk-MK"/>
        </w:rPr>
        <w:t xml:space="preserve">Дополнителни информации за пријавите </w:t>
      </w:r>
    </w:p>
    <w:p w14:paraId="2A10E36C" w14:textId="686EFCCC" w:rsidR="005B66CC" w:rsidRPr="00D34BD8" w:rsidRDefault="005B66CC" w:rsidP="005B66CC">
      <w:pPr>
        <w:spacing w:before="240" w:after="200" w:line="240" w:lineRule="auto"/>
        <w:jc w:val="both"/>
        <w:rPr>
          <w:rFonts w:asciiTheme="majorHAnsi" w:eastAsia="Times New Roman" w:hAnsiTheme="majorHAnsi" w:cstheme="majorHAnsi"/>
          <w:snapToGrid w:val="0"/>
          <w:sz w:val="24"/>
          <w:szCs w:val="24"/>
          <w:lang w:val="mk-MK"/>
        </w:rPr>
      </w:pPr>
      <w:r w:rsidRPr="00D34BD8">
        <w:rPr>
          <w:rFonts w:asciiTheme="majorHAnsi" w:eastAsia="Times New Roman" w:hAnsiTheme="majorHAnsi" w:cstheme="majorHAnsi"/>
          <w:snapToGrid w:val="0"/>
          <w:sz w:val="24"/>
          <w:szCs w:val="24"/>
          <w:lang w:val="mk-MK"/>
        </w:rPr>
        <w:t xml:space="preserve">Информативна сесија за овој повик ќе се одржи онлајн на </w:t>
      </w:r>
      <w:r w:rsidRPr="00D34BD8">
        <w:rPr>
          <w:rFonts w:asciiTheme="majorHAnsi" w:eastAsia="Times New Roman" w:hAnsiTheme="majorHAnsi" w:cstheme="majorHAnsi"/>
          <w:b/>
          <w:snapToGrid w:val="0"/>
          <w:sz w:val="24"/>
          <w:szCs w:val="24"/>
          <w:lang w:val="mk-MK"/>
        </w:rPr>
        <w:t xml:space="preserve">27.12.2023. годиина во 11:00 часот. </w:t>
      </w:r>
      <w:r w:rsidRPr="00D34BD8">
        <w:rPr>
          <w:rFonts w:asciiTheme="majorHAnsi" w:eastAsia="Times New Roman" w:hAnsiTheme="majorHAnsi" w:cstheme="majorHAnsi"/>
          <w:snapToGrid w:val="0"/>
          <w:sz w:val="24"/>
          <w:szCs w:val="24"/>
          <w:lang w:val="mk-MK"/>
        </w:rPr>
        <w:t xml:space="preserve"> </w:t>
      </w:r>
      <w:r w:rsidR="00D34BD8" w:rsidRPr="00D34BD8">
        <w:rPr>
          <w:rFonts w:asciiTheme="majorHAnsi" w:eastAsia="Times New Roman" w:hAnsiTheme="majorHAnsi" w:cstheme="majorHAnsi"/>
          <w:snapToGrid w:val="0"/>
          <w:sz w:val="24"/>
          <w:szCs w:val="24"/>
          <w:lang w:val="mk-MK"/>
        </w:rPr>
        <w:t xml:space="preserve">(Сите заинтересирани страни можат да се пријават за учество на информативната сесија до </w:t>
      </w:r>
      <w:r w:rsidR="00D34BD8" w:rsidRPr="00986164">
        <w:rPr>
          <w:rFonts w:asciiTheme="majorHAnsi" w:eastAsia="Times New Roman" w:hAnsiTheme="majorHAnsi" w:cstheme="majorHAnsi"/>
          <w:snapToGrid w:val="0"/>
          <w:sz w:val="24"/>
          <w:szCs w:val="24"/>
          <w:u w:val="single"/>
          <w:lang w:val="mk-MK"/>
        </w:rPr>
        <w:t>26.12.2023 година</w:t>
      </w:r>
      <w:r w:rsidR="00D34BD8" w:rsidRPr="00D34BD8">
        <w:rPr>
          <w:rFonts w:asciiTheme="majorHAnsi" w:eastAsia="Times New Roman" w:hAnsiTheme="majorHAnsi" w:cstheme="majorHAnsi"/>
          <w:snapToGrid w:val="0"/>
          <w:sz w:val="24"/>
          <w:szCs w:val="24"/>
          <w:lang w:val="mk-MK"/>
        </w:rPr>
        <w:t xml:space="preserve"> на емаил адресата; </w:t>
      </w:r>
      <w:hyperlink r:id="rId17" w:history="1">
        <w:r w:rsidR="00D34BD8" w:rsidRPr="00D34BD8">
          <w:rPr>
            <w:rStyle w:val="Hyperlink"/>
            <w:rFonts w:asciiTheme="majorHAnsi" w:eastAsia="Times New Roman" w:hAnsiTheme="majorHAnsi" w:cstheme="majorHAnsi"/>
            <w:snapToGrid w:val="0"/>
            <w:sz w:val="24"/>
            <w:szCs w:val="24"/>
            <w:lang w:val="mk-MK"/>
          </w:rPr>
          <w:t>contact@myla.org.mk</w:t>
        </w:r>
      </w:hyperlink>
      <w:r w:rsidR="00D34BD8" w:rsidRPr="00D34BD8">
        <w:rPr>
          <w:rFonts w:asciiTheme="majorHAnsi" w:eastAsia="Times New Roman" w:hAnsiTheme="majorHAnsi" w:cstheme="majorHAnsi"/>
          <w:snapToGrid w:val="0"/>
          <w:sz w:val="24"/>
          <w:szCs w:val="24"/>
          <w:lang w:val="mk-MK"/>
        </w:rPr>
        <w:t xml:space="preserve">. Заинтересираните лица ќе добијат линк и упатство за вклучување на инфо сесијата.) </w:t>
      </w:r>
    </w:p>
    <w:p w14:paraId="1A127A56" w14:textId="0D0D5B1D" w:rsidR="005B66CC" w:rsidRPr="00D34BD8" w:rsidRDefault="005B66CC" w:rsidP="005B66CC">
      <w:pPr>
        <w:spacing w:before="240" w:after="200" w:line="240" w:lineRule="auto"/>
        <w:jc w:val="both"/>
        <w:rPr>
          <w:rFonts w:asciiTheme="majorHAnsi" w:eastAsia="Times New Roman" w:hAnsiTheme="majorHAnsi" w:cstheme="majorHAnsi"/>
          <w:snapToGrid w:val="0"/>
          <w:sz w:val="24"/>
          <w:szCs w:val="24"/>
          <w:lang w:val="mk-MK"/>
        </w:rPr>
      </w:pPr>
      <w:r w:rsidRPr="00D34BD8">
        <w:rPr>
          <w:rFonts w:asciiTheme="majorHAnsi" w:eastAsia="Times New Roman" w:hAnsiTheme="majorHAnsi" w:cstheme="majorHAnsi"/>
          <w:snapToGrid w:val="0"/>
          <w:sz w:val="24"/>
          <w:szCs w:val="24"/>
          <w:lang w:val="mk-MK"/>
        </w:rPr>
        <w:t>Прашања може да се пратат на емаил не подоцна од 10 дена пред истекот на рокот за поднесување на пријавите на долунаведената адреса, јасно наведуваќи го упатувањето на повикот за предлози</w:t>
      </w:r>
    </w:p>
    <w:p w14:paraId="7819BA9D" w14:textId="77777777" w:rsidR="005B66CC" w:rsidRPr="00D34BD8" w:rsidRDefault="005B66CC" w:rsidP="005B66CC">
      <w:pPr>
        <w:spacing w:after="200" w:line="240" w:lineRule="auto"/>
        <w:ind w:left="567"/>
        <w:jc w:val="both"/>
        <w:rPr>
          <w:rFonts w:asciiTheme="majorHAnsi" w:eastAsia="Times New Roman" w:hAnsiTheme="majorHAnsi" w:cstheme="majorHAnsi"/>
          <w:snapToGrid w:val="0"/>
          <w:sz w:val="24"/>
          <w:szCs w:val="24"/>
          <w:lang w:val="mk-MK"/>
        </w:rPr>
      </w:pPr>
      <w:bookmarkStart w:id="37" w:name="_GoBack"/>
      <w:bookmarkEnd w:id="37"/>
      <w:r w:rsidRPr="00D34BD8">
        <w:rPr>
          <w:rFonts w:asciiTheme="majorHAnsi" w:eastAsia="Times New Roman" w:hAnsiTheme="majorHAnsi" w:cstheme="majorHAnsi"/>
          <w:snapToGrid w:val="0"/>
          <w:sz w:val="24"/>
          <w:szCs w:val="24"/>
          <w:lang w:val="mk-MK"/>
        </w:rPr>
        <w:t xml:space="preserve">Емаил адреса: </w:t>
      </w:r>
      <w:hyperlink r:id="rId18" w:history="1">
        <w:r w:rsidRPr="00D34BD8">
          <w:rPr>
            <w:rStyle w:val="Hyperlink"/>
            <w:rFonts w:asciiTheme="majorHAnsi" w:eastAsia="Times New Roman" w:hAnsiTheme="majorHAnsi" w:cstheme="majorHAnsi"/>
            <w:snapToGrid w:val="0"/>
            <w:sz w:val="24"/>
            <w:szCs w:val="24"/>
            <w:lang w:val="mk-MK"/>
          </w:rPr>
          <w:t>contact@myla.org.mk</w:t>
        </w:r>
      </w:hyperlink>
      <w:r w:rsidRPr="00D34BD8">
        <w:rPr>
          <w:rFonts w:asciiTheme="majorHAnsi" w:eastAsia="Times New Roman" w:hAnsiTheme="majorHAnsi" w:cstheme="majorHAnsi"/>
          <w:snapToGrid w:val="0"/>
          <w:sz w:val="24"/>
          <w:szCs w:val="24"/>
          <w:lang w:val="mk-MK"/>
        </w:rPr>
        <w:t xml:space="preserve"> </w:t>
      </w:r>
    </w:p>
    <w:p w14:paraId="481250E4" w14:textId="77777777" w:rsidR="005B66CC" w:rsidRPr="00D34BD8" w:rsidRDefault="005B66CC" w:rsidP="005B66CC">
      <w:pPr>
        <w:spacing w:after="200" w:line="240" w:lineRule="auto"/>
        <w:jc w:val="both"/>
        <w:rPr>
          <w:rFonts w:asciiTheme="majorHAnsi" w:eastAsia="Times New Roman" w:hAnsiTheme="majorHAnsi" w:cstheme="majorHAnsi"/>
          <w:snapToGrid w:val="0"/>
          <w:sz w:val="24"/>
          <w:szCs w:val="24"/>
          <w:lang w:val="mk-MK"/>
        </w:rPr>
      </w:pPr>
      <w:r w:rsidRPr="00D34BD8">
        <w:rPr>
          <w:rFonts w:asciiTheme="majorHAnsi" w:eastAsia="Times New Roman" w:hAnsiTheme="majorHAnsi" w:cstheme="majorHAnsi"/>
          <w:snapToGrid w:val="0"/>
          <w:sz w:val="24"/>
          <w:szCs w:val="24"/>
          <w:lang w:val="mk-MK"/>
        </w:rPr>
        <w:t>Нарачателот нема обврска да дава појаснување на прашањата добиени по овој датум.</w:t>
      </w:r>
    </w:p>
    <w:p w14:paraId="01B61319" w14:textId="77777777" w:rsidR="005B66CC" w:rsidRPr="00D34BD8" w:rsidRDefault="005B66CC" w:rsidP="005B66CC">
      <w:pPr>
        <w:spacing w:after="200" w:line="240" w:lineRule="auto"/>
        <w:jc w:val="both"/>
        <w:rPr>
          <w:rFonts w:asciiTheme="majorHAnsi" w:eastAsia="Times New Roman" w:hAnsiTheme="majorHAnsi" w:cstheme="majorHAnsi"/>
          <w:snapToGrid w:val="0"/>
          <w:sz w:val="24"/>
          <w:szCs w:val="24"/>
          <w:lang w:val="mk-MK"/>
        </w:rPr>
      </w:pPr>
      <w:r w:rsidRPr="00D34BD8">
        <w:rPr>
          <w:rFonts w:asciiTheme="majorHAnsi" w:eastAsia="Times New Roman" w:hAnsiTheme="majorHAnsi" w:cstheme="majorHAnsi"/>
          <w:snapToGrid w:val="0"/>
          <w:sz w:val="24"/>
          <w:szCs w:val="24"/>
          <w:lang w:val="mk-MK"/>
        </w:rPr>
        <w:t xml:space="preserve">Одговорите ќе бидат дадени </w:t>
      </w:r>
      <w:r w:rsidRPr="00D34BD8">
        <w:rPr>
          <w:rFonts w:asciiTheme="majorHAnsi" w:eastAsia="Times New Roman" w:hAnsiTheme="majorHAnsi" w:cstheme="majorHAnsi"/>
          <w:b/>
          <w:snapToGrid w:val="0"/>
          <w:sz w:val="24"/>
          <w:szCs w:val="24"/>
          <w:lang w:val="mk-MK"/>
        </w:rPr>
        <w:t>најдоцна 7 дена пред крајниот рок</w:t>
      </w:r>
      <w:r w:rsidRPr="00D34BD8">
        <w:rPr>
          <w:rFonts w:asciiTheme="majorHAnsi" w:eastAsia="Times New Roman" w:hAnsiTheme="majorHAnsi" w:cstheme="majorHAnsi"/>
          <w:snapToGrid w:val="0"/>
          <w:sz w:val="24"/>
          <w:szCs w:val="24"/>
          <w:lang w:val="mk-MK"/>
        </w:rPr>
        <w:t xml:space="preserve"> за поднесување на апликациите.</w:t>
      </w:r>
    </w:p>
    <w:p w14:paraId="546D170A" w14:textId="1A3F44C0" w:rsidR="005B66CC" w:rsidRPr="00D34BD8" w:rsidRDefault="005B66CC" w:rsidP="00D34BD8">
      <w:pPr>
        <w:spacing w:after="200" w:line="240" w:lineRule="auto"/>
        <w:jc w:val="both"/>
        <w:rPr>
          <w:rFonts w:asciiTheme="majorHAnsi" w:eastAsia="Times New Roman" w:hAnsiTheme="majorHAnsi" w:cstheme="majorHAnsi"/>
          <w:snapToGrid w:val="0"/>
          <w:sz w:val="24"/>
          <w:szCs w:val="24"/>
          <w:lang w:val="mk-MK"/>
        </w:rPr>
      </w:pPr>
      <w:r w:rsidRPr="00D34BD8">
        <w:rPr>
          <w:rFonts w:asciiTheme="majorHAnsi" w:eastAsia="Times New Roman" w:hAnsiTheme="majorHAnsi" w:cstheme="majorHAnsi"/>
          <w:snapToGrid w:val="0"/>
          <w:sz w:val="24"/>
          <w:szCs w:val="24"/>
          <w:lang w:val="mk-MK"/>
        </w:rPr>
        <w:t>Ве молиме забележете дека нарачателот може да одлучи да ја откаже постапката за повик за предлози во која било фаза.</w:t>
      </w:r>
    </w:p>
    <w:p w14:paraId="08132B4B" w14:textId="2C766A41" w:rsidR="005B66CC" w:rsidRPr="00D34BD8" w:rsidRDefault="005B66CC" w:rsidP="005B66CC">
      <w:pPr>
        <w:pStyle w:val="ListParagraph"/>
        <w:numPr>
          <w:ilvl w:val="0"/>
          <w:numId w:val="9"/>
        </w:numPr>
        <w:spacing w:before="240" w:after="120"/>
        <w:ind w:left="284" w:hanging="284"/>
        <w:outlineLvl w:val="0"/>
        <w:rPr>
          <w:rFonts w:asciiTheme="majorHAnsi" w:hAnsiTheme="majorHAnsi" w:cstheme="majorHAnsi"/>
          <w:b/>
          <w:i/>
          <w:smallCaps/>
          <w:sz w:val="24"/>
          <w:szCs w:val="24"/>
          <w:lang w:val="mk-MK"/>
        </w:rPr>
      </w:pPr>
      <w:r w:rsidRPr="00D34BD8">
        <w:rPr>
          <w:rFonts w:asciiTheme="majorHAnsi" w:hAnsiTheme="majorHAnsi" w:cstheme="majorHAnsi"/>
          <w:b/>
          <w:smallCaps/>
          <w:sz w:val="24"/>
          <w:szCs w:val="24"/>
          <w:lang w:val="mk-MK"/>
        </w:rPr>
        <w:t xml:space="preserve">ЕВАЛУАЦИЈА И ИЗБОР НА АПЛИКАЦИИ </w:t>
      </w:r>
    </w:p>
    <w:p w14:paraId="77B3D1E0" w14:textId="77777777" w:rsidR="005B66CC" w:rsidRPr="00D34BD8" w:rsidRDefault="005B66CC" w:rsidP="005B66CC">
      <w:pPr>
        <w:spacing w:after="200" w:line="240" w:lineRule="auto"/>
        <w:jc w:val="both"/>
        <w:rPr>
          <w:rFonts w:asciiTheme="majorHAnsi" w:eastAsia="Times New Roman" w:hAnsiTheme="majorHAnsi" w:cstheme="majorHAnsi"/>
          <w:snapToGrid w:val="0"/>
          <w:sz w:val="24"/>
          <w:szCs w:val="24"/>
          <w:lang w:val="mk-MK"/>
        </w:rPr>
      </w:pPr>
      <w:r w:rsidRPr="00D34BD8">
        <w:rPr>
          <w:rFonts w:asciiTheme="majorHAnsi" w:eastAsia="Times New Roman" w:hAnsiTheme="majorHAnsi" w:cstheme="majorHAnsi"/>
          <w:snapToGrid w:val="0"/>
          <w:sz w:val="24"/>
          <w:szCs w:val="24"/>
          <w:lang w:val="mk-MK"/>
        </w:rPr>
        <w:t>Апликациите ќе бидат испитани и оценувани од Комиија за избор. Сите апликации ќе бидат оценети согласно следните чекори и критериуми.</w:t>
      </w:r>
    </w:p>
    <w:p w14:paraId="488766E6" w14:textId="7E3DE538" w:rsidR="005B66CC" w:rsidRPr="00D34BD8" w:rsidRDefault="005B66CC" w:rsidP="005B66CC">
      <w:pPr>
        <w:spacing w:after="200" w:line="240" w:lineRule="auto"/>
        <w:jc w:val="both"/>
        <w:rPr>
          <w:rFonts w:asciiTheme="majorHAnsi" w:eastAsia="Times New Roman" w:hAnsiTheme="majorHAnsi" w:cstheme="majorHAnsi"/>
          <w:snapToGrid w:val="0"/>
          <w:sz w:val="24"/>
          <w:szCs w:val="24"/>
          <w:lang w:val="mk-MK"/>
        </w:rPr>
      </w:pPr>
      <w:r w:rsidRPr="00D34BD8">
        <w:rPr>
          <w:rFonts w:asciiTheme="majorHAnsi" w:eastAsia="Times New Roman" w:hAnsiTheme="majorHAnsi" w:cstheme="majorHAnsi"/>
          <w:snapToGrid w:val="0"/>
          <w:sz w:val="24"/>
          <w:szCs w:val="24"/>
          <w:lang w:val="mk-MK"/>
        </w:rPr>
        <w:t>Доколку при оценувањето на апликацијата се открие дека предложената акција не ги исполнува критериумите за прифатливост наведени во Дел 4, апликацијата ќе биде одбиена само врз основа на овој критериум.</w:t>
      </w:r>
    </w:p>
    <w:p w14:paraId="0D836E62" w14:textId="77777777" w:rsidR="005B66CC" w:rsidRPr="00D34BD8" w:rsidRDefault="005B66CC" w:rsidP="005B66CC">
      <w:pPr>
        <w:tabs>
          <w:tab w:val="left" w:pos="426"/>
          <w:tab w:val="left" w:pos="851"/>
        </w:tabs>
        <w:spacing w:after="200" w:line="240" w:lineRule="auto"/>
        <w:rPr>
          <w:rFonts w:asciiTheme="majorHAnsi" w:eastAsia="Times New Roman" w:hAnsiTheme="majorHAnsi" w:cstheme="majorHAnsi"/>
          <w:bCs/>
          <w:snapToGrid w:val="0"/>
          <w:sz w:val="24"/>
          <w:szCs w:val="24"/>
          <w:u w:val="single"/>
          <w:lang w:val="mk-MK"/>
        </w:rPr>
      </w:pPr>
      <w:r w:rsidRPr="00D34BD8">
        <w:rPr>
          <w:rFonts w:asciiTheme="majorHAnsi" w:eastAsia="Times New Roman" w:hAnsiTheme="majorHAnsi" w:cstheme="majorHAnsi"/>
          <w:bCs/>
          <w:snapToGrid w:val="0"/>
          <w:sz w:val="24"/>
          <w:szCs w:val="24"/>
          <w:u w:val="single"/>
          <w:lang w:val="mk-MK"/>
        </w:rPr>
        <w:t xml:space="preserve">ЧЕКОР 1: ОТВАРАЊЕ И АДМИНИСТРАТИВНА ПРОВЕРКА </w:t>
      </w:r>
    </w:p>
    <w:p w14:paraId="062E5D80" w14:textId="77777777" w:rsidR="005B66CC" w:rsidRPr="00D34BD8" w:rsidRDefault="005B66CC" w:rsidP="005B66CC">
      <w:pPr>
        <w:tabs>
          <w:tab w:val="left" w:pos="426"/>
          <w:tab w:val="left" w:pos="1418"/>
        </w:tabs>
        <w:spacing w:after="200" w:line="240" w:lineRule="auto"/>
        <w:rPr>
          <w:rFonts w:asciiTheme="majorHAnsi" w:eastAsia="Times New Roman" w:hAnsiTheme="majorHAnsi" w:cstheme="majorHAnsi"/>
          <w:snapToGrid w:val="0"/>
          <w:sz w:val="24"/>
          <w:szCs w:val="24"/>
          <w:lang w:val="mk-MK"/>
        </w:rPr>
      </w:pPr>
      <w:r w:rsidRPr="00D34BD8">
        <w:rPr>
          <w:rFonts w:asciiTheme="majorHAnsi" w:eastAsia="Times New Roman" w:hAnsiTheme="majorHAnsi" w:cstheme="majorHAnsi"/>
          <w:snapToGrid w:val="0"/>
          <w:sz w:val="24"/>
          <w:szCs w:val="24"/>
          <w:lang w:val="mk-MK"/>
        </w:rPr>
        <w:t xml:space="preserve">За време на отварање и административна проверка следново ќе се оценува: </w:t>
      </w:r>
    </w:p>
    <w:p w14:paraId="3BC5BE4F" w14:textId="77777777" w:rsidR="005B66CC" w:rsidRPr="00D34BD8" w:rsidRDefault="005B66CC" w:rsidP="005B66CC">
      <w:pPr>
        <w:numPr>
          <w:ilvl w:val="0"/>
          <w:numId w:val="7"/>
        </w:numPr>
        <w:tabs>
          <w:tab w:val="left" w:pos="426"/>
          <w:tab w:val="left" w:pos="1418"/>
        </w:tabs>
        <w:spacing w:line="240" w:lineRule="auto"/>
        <w:ind w:left="426" w:hanging="426"/>
        <w:jc w:val="both"/>
        <w:rPr>
          <w:rFonts w:asciiTheme="majorHAnsi" w:eastAsia="Times New Roman" w:hAnsiTheme="majorHAnsi" w:cstheme="majorHAnsi"/>
          <w:snapToGrid w:val="0"/>
          <w:sz w:val="24"/>
          <w:szCs w:val="24"/>
          <w:lang w:val="mk-MK"/>
        </w:rPr>
      </w:pPr>
      <w:r w:rsidRPr="00D34BD8">
        <w:rPr>
          <w:rFonts w:asciiTheme="majorHAnsi" w:eastAsia="Times New Roman" w:hAnsiTheme="majorHAnsi" w:cstheme="majorHAnsi"/>
          <w:snapToGrid w:val="0"/>
          <w:sz w:val="24"/>
          <w:szCs w:val="24"/>
          <w:lang w:val="mk-MK"/>
        </w:rPr>
        <w:t>Дали е испочитуван рокот. Во спротивно апликацијата автоматски ќе се отфрли.</w:t>
      </w:r>
    </w:p>
    <w:p w14:paraId="2C22A921" w14:textId="77777777" w:rsidR="005B66CC" w:rsidRPr="00D34BD8" w:rsidRDefault="005B66CC" w:rsidP="005B66CC">
      <w:pPr>
        <w:numPr>
          <w:ilvl w:val="0"/>
          <w:numId w:val="7"/>
        </w:numPr>
        <w:tabs>
          <w:tab w:val="left" w:pos="426"/>
        </w:tabs>
        <w:spacing w:line="240" w:lineRule="auto"/>
        <w:ind w:left="426" w:hanging="426"/>
        <w:jc w:val="both"/>
        <w:rPr>
          <w:rFonts w:asciiTheme="majorHAnsi" w:eastAsia="Times New Roman" w:hAnsiTheme="majorHAnsi" w:cstheme="majorHAnsi"/>
          <w:snapToGrid w:val="0"/>
          <w:sz w:val="24"/>
          <w:szCs w:val="24"/>
          <w:lang w:val="mk-MK"/>
        </w:rPr>
      </w:pPr>
      <w:r w:rsidRPr="00D34BD8">
        <w:rPr>
          <w:rFonts w:asciiTheme="majorHAnsi" w:eastAsia="Times New Roman" w:hAnsiTheme="majorHAnsi" w:cstheme="majorHAnsi"/>
          <w:snapToGrid w:val="0"/>
          <w:sz w:val="24"/>
          <w:szCs w:val="24"/>
          <w:lang w:val="mk-MK"/>
        </w:rPr>
        <w:t xml:space="preserve">Дали апликацијата ги исполнува критериумите наведени во Дел 4. Ова вклучува и оценка на прифатливост на акцијата. Доколку било која од бараните информации недостасува или е неточна, апликацијата може да се отфрли </w:t>
      </w:r>
      <w:r w:rsidRPr="00D34BD8">
        <w:rPr>
          <w:rFonts w:asciiTheme="majorHAnsi" w:eastAsia="Times New Roman" w:hAnsiTheme="majorHAnsi" w:cstheme="majorHAnsi"/>
          <w:b/>
          <w:snapToGrid w:val="0"/>
          <w:sz w:val="24"/>
          <w:szCs w:val="24"/>
          <w:lang w:val="mk-MK"/>
        </w:rPr>
        <w:t>само по тој основ</w:t>
      </w:r>
      <w:r w:rsidRPr="00D34BD8">
        <w:rPr>
          <w:rFonts w:asciiTheme="majorHAnsi" w:eastAsia="Times New Roman" w:hAnsiTheme="majorHAnsi" w:cstheme="majorHAnsi"/>
          <w:snapToGrid w:val="0"/>
          <w:sz w:val="24"/>
          <w:szCs w:val="24"/>
          <w:lang w:val="mk-MK"/>
        </w:rPr>
        <w:t xml:space="preserve"> и истата нема да се разгледа понатаму. </w:t>
      </w:r>
    </w:p>
    <w:p w14:paraId="48BF14F4" w14:textId="77777777" w:rsidR="005B66CC" w:rsidRPr="00D34BD8" w:rsidRDefault="005B66CC" w:rsidP="005B66CC">
      <w:pPr>
        <w:tabs>
          <w:tab w:val="left" w:pos="426"/>
        </w:tabs>
        <w:spacing w:line="240" w:lineRule="auto"/>
        <w:ind w:left="426"/>
        <w:jc w:val="both"/>
        <w:rPr>
          <w:rFonts w:asciiTheme="majorHAnsi" w:eastAsia="Times New Roman" w:hAnsiTheme="majorHAnsi" w:cstheme="majorHAnsi"/>
          <w:snapToGrid w:val="0"/>
          <w:sz w:val="24"/>
          <w:szCs w:val="24"/>
          <w:lang w:val="mk-MK"/>
        </w:rPr>
      </w:pPr>
    </w:p>
    <w:p w14:paraId="6593B6CB" w14:textId="77777777" w:rsidR="005B66CC" w:rsidRPr="00D34BD8" w:rsidRDefault="005B66CC" w:rsidP="005B66CC">
      <w:pPr>
        <w:tabs>
          <w:tab w:val="left" w:pos="426"/>
          <w:tab w:val="left" w:pos="851"/>
        </w:tabs>
        <w:spacing w:after="200" w:line="240" w:lineRule="auto"/>
        <w:rPr>
          <w:rFonts w:asciiTheme="majorHAnsi" w:eastAsia="Times New Roman" w:hAnsiTheme="majorHAnsi" w:cstheme="majorHAnsi"/>
          <w:bCs/>
          <w:snapToGrid w:val="0"/>
          <w:sz w:val="24"/>
          <w:szCs w:val="24"/>
          <w:u w:val="single"/>
          <w:lang w:val="mk-MK"/>
        </w:rPr>
      </w:pPr>
      <w:r w:rsidRPr="00D34BD8">
        <w:rPr>
          <w:rFonts w:asciiTheme="majorHAnsi" w:eastAsia="Times New Roman" w:hAnsiTheme="majorHAnsi" w:cstheme="majorHAnsi"/>
          <w:bCs/>
          <w:snapToGrid w:val="0"/>
          <w:sz w:val="24"/>
          <w:szCs w:val="24"/>
          <w:u w:val="single"/>
          <w:lang w:val="mk-MK"/>
        </w:rPr>
        <w:t xml:space="preserve">Чекор 2: ОЦЕНУВАЊЕ НА АПЛИКАЦИЈАТА </w:t>
      </w:r>
    </w:p>
    <w:p w14:paraId="6ED887FF" w14:textId="77777777" w:rsidR="005B66CC" w:rsidRPr="00D34BD8" w:rsidRDefault="005B66CC" w:rsidP="005B66CC">
      <w:pPr>
        <w:spacing w:after="200" w:line="240" w:lineRule="auto"/>
        <w:jc w:val="both"/>
        <w:rPr>
          <w:rFonts w:asciiTheme="majorHAnsi" w:eastAsia="Times New Roman" w:hAnsiTheme="majorHAnsi" w:cstheme="majorHAnsi"/>
          <w:snapToGrid w:val="0"/>
          <w:sz w:val="24"/>
          <w:szCs w:val="24"/>
          <w:lang w:val="mk-MK"/>
        </w:rPr>
      </w:pPr>
      <w:r w:rsidRPr="00D34BD8">
        <w:rPr>
          <w:rFonts w:asciiTheme="majorHAnsi" w:eastAsia="Times New Roman" w:hAnsiTheme="majorHAnsi" w:cstheme="majorHAnsi"/>
          <w:snapToGrid w:val="0"/>
          <w:sz w:val="24"/>
          <w:szCs w:val="24"/>
          <w:lang w:val="mk-MK"/>
        </w:rPr>
        <w:t>Целосните апликации што ќе ја поминат оваа проверка дополнително ќе бидат оценети за нивниот квалитет, вклучително и предложениот буџет и капацитетот на подносителите. Тие ќе бидат оценувани согласно критериумите наведени во табелата за евалуација подолу.</w:t>
      </w:r>
    </w:p>
    <w:p w14:paraId="1AE047AE" w14:textId="77777777" w:rsidR="00E979D8" w:rsidRPr="00D34BD8" w:rsidRDefault="00E979D8" w:rsidP="00E979D8">
      <w:pPr>
        <w:spacing w:after="200" w:line="240" w:lineRule="auto"/>
        <w:jc w:val="both"/>
        <w:rPr>
          <w:rFonts w:asciiTheme="majorHAnsi" w:eastAsia="Times New Roman" w:hAnsiTheme="majorHAnsi" w:cstheme="majorHAnsi"/>
          <w:snapToGrid w:val="0"/>
          <w:sz w:val="24"/>
          <w:szCs w:val="24"/>
          <w:lang w:val="mk-MK"/>
        </w:rPr>
      </w:pPr>
      <w:r w:rsidRPr="00D34BD8">
        <w:rPr>
          <w:rFonts w:asciiTheme="majorHAnsi" w:eastAsia="Times New Roman" w:hAnsiTheme="majorHAnsi" w:cstheme="majorHAnsi"/>
          <w:b/>
          <w:snapToGrid w:val="0"/>
          <w:sz w:val="24"/>
          <w:szCs w:val="24"/>
          <w:lang w:val="mk-MK"/>
        </w:rPr>
        <w:t>ТАБЕЛА ЗА ЕВАЛУАЦИЈА</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72"/>
        <w:gridCol w:w="1275"/>
      </w:tblGrid>
      <w:tr w:rsidR="00E979D8" w:rsidRPr="00D34BD8" w14:paraId="5D3BB621" w14:textId="77777777" w:rsidTr="00F5388C">
        <w:tc>
          <w:tcPr>
            <w:tcW w:w="8472" w:type="dxa"/>
            <w:vAlign w:val="center"/>
          </w:tcPr>
          <w:p w14:paraId="292A9DFA" w14:textId="77777777" w:rsidR="00E979D8" w:rsidRPr="00D34BD8" w:rsidRDefault="00E979D8" w:rsidP="00F5388C">
            <w:pPr>
              <w:spacing w:before="120" w:after="200" w:line="240" w:lineRule="auto"/>
              <w:jc w:val="both"/>
              <w:rPr>
                <w:rFonts w:asciiTheme="majorHAnsi" w:eastAsia="Times New Roman" w:hAnsiTheme="majorHAnsi" w:cstheme="majorHAnsi"/>
                <w:b/>
                <w:snapToGrid w:val="0"/>
                <w:sz w:val="24"/>
                <w:szCs w:val="24"/>
                <w:lang w:val="mk-MK"/>
              </w:rPr>
            </w:pPr>
            <w:r w:rsidRPr="00D34BD8">
              <w:rPr>
                <w:rFonts w:asciiTheme="majorHAnsi" w:eastAsia="Times New Roman" w:hAnsiTheme="majorHAnsi" w:cstheme="majorHAnsi"/>
                <w:b/>
                <w:snapToGrid w:val="0"/>
                <w:sz w:val="24"/>
                <w:szCs w:val="24"/>
                <w:lang w:val="mk-MK"/>
              </w:rPr>
              <w:t>ДЕЛ</w:t>
            </w:r>
          </w:p>
        </w:tc>
        <w:tc>
          <w:tcPr>
            <w:tcW w:w="1275" w:type="dxa"/>
            <w:vAlign w:val="center"/>
          </w:tcPr>
          <w:p w14:paraId="62FB4966" w14:textId="77777777" w:rsidR="00E979D8" w:rsidRPr="00D34BD8" w:rsidRDefault="00E979D8" w:rsidP="00F5388C">
            <w:pPr>
              <w:spacing w:before="120" w:after="200" w:line="240" w:lineRule="auto"/>
              <w:jc w:val="center"/>
              <w:rPr>
                <w:rFonts w:asciiTheme="majorHAnsi" w:eastAsia="Times New Roman" w:hAnsiTheme="majorHAnsi" w:cstheme="majorHAnsi"/>
                <w:b/>
                <w:snapToGrid w:val="0"/>
                <w:sz w:val="24"/>
                <w:szCs w:val="24"/>
                <w:lang w:val="mk-MK"/>
              </w:rPr>
            </w:pPr>
            <w:r w:rsidRPr="00D34BD8">
              <w:rPr>
                <w:rFonts w:asciiTheme="majorHAnsi" w:eastAsia="Times New Roman" w:hAnsiTheme="majorHAnsi" w:cstheme="majorHAnsi"/>
                <w:b/>
                <w:snapToGrid w:val="0"/>
                <w:sz w:val="24"/>
                <w:szCs w:val="24"/>
                <w:lang w:val="mk-MK"/>
              </w:rPr>
              <w:t>Максимална оценка</w:t>
            </w:r>
          </w:p>
        </w:tc>
      </w:tr>
      <w:tr w:rsidR="00E979D8" w:rsidRPr="00D34BD8" w14:paraId="53E4F199" w14:textId="77777777" w:rsidTr="00F5388C">
        <w:tc>
          <w:tcPr>
            <w:tcW w:w="8472" w:type="dxa"/>
            <w:tcBorders>
              <w:bottom w:val="single" w:sz="4" w:space="0" w:color="auto"/>
            </w:tcBorders>
            <w:shd w:val="pct10" w:color="auto" w:fill="FFFFFF"/>
          </w:tcPr>
          <w:p w14:paraId="56C6F54A" w14:textId="77777777" w:rsidR="00E979D8" w:rsidRPr="00D34BD8" w:rsidRDefault="00E979D8" w:rsidP="00F5388C">
            <w:pPr>
              <w:spacing w:before="120" w:after="200" w:line="240" w:lineRule="auto"/>
              <w:jc w:val="both"/>
              <w:rPr>
                <w:rFonts w:asciiTheme="majorHAnsi" w:eastAsia="Times New Roman" w:hAnsiTheme="majorHAnsi" w:cstheme="majorHAnsi"/>
                <w:snapToGrid w:val="0"/>
                <w:sz w:val="24"/>
                <w:szCs w:val="24"/>
                <w:lang w:val="mk-MK"/>
              </w:rPr>
            </w:pPr>
            <w:r w:rsidRPr="00D34BD8">
              <w:rPr>
                <w:rFonts w:asciiTheme="majorHAnsi" w:eastAsia="Times New Roman" w:hAnsiTheme="majorHAnsi" w:cstheme="majorHAnsi"/>
                <w:b/>
                <w:snapToGrid w:val="0"/>
                <w:sz w:val="24"/>
                <w:szCs w:val="24"/>
                <w:lang w:val="mk-MK"/>
              </w:rPr>
              <w:t>1. Релевантност</w:t>
            </w:r>
          </w:p>
        </w:tc>
        <w:tc>
          <w:tcPr>
            <w:tcW w:w="1275" w:type="dxa"/>
            <w:tcBorders>
              <w:bottom w:val="single" w:sz="4" w:space="0" w:color="auto"/>
            </w:tcBorders>
            <w:shd w:val="pct10" w:color="auto" w:fill="FFFFFF"/>
            <w:vAlign w:val="center"/>
          </w:tcPr>
          <w:p w14:paraId="29BD07E7" w14:textId="77777777" w:rsidR="00E979D8" w:rsidRPr="00D34BD8" w:rsidRDefault="00E979D8" w:rsidP="00F5388C">
            <w:pPr>
              <w:spacing w:before="120" w:after="200" w:line="240" w:lineRule="auto"/>
              <w:jc w:val="center"/>
              <w:rPr>
                <w:rFonts w:asciiTheme="majorHAnsi" w:eastAsia="Times New Roman" w:hAnsiTheme="majorHAnsi" w:cstheme="majorHAnsi"/>
                <w:b/>
                <w:snapToGrid w:val="0"/>
                <w:sz w:val="24"/>
                <w:szCs w:val="24"/>
                <w:lang w:val="mk-MK"/>
              </w:rPr>
            </w:pPr>
            <w:r w:rsidRPr="00D34BD8">
              <w:rPr>
                <w:rFonts w:asciiTheme="majorHAnsi" w:eastAsia="Times New Roman" w:hAnsiTheme="majorHAnsi" w:cstheme="majorHAnsi"/>
                <w:b/>
                <w:snapToGrid w:val="0"/>
                <w:sz w:val="24"/>
                <w:szCs w:val="24"/>
                <w:lang w:val="mk-MK"/>
              </w:rPr>
              <w:t>30</w:t>
            </w:r>
          </w:p>
        </w:tc>
      </w:tr>
      <w:tr w:rsidR="00E979D8" w:rsidRPr="00D34BD8" w14:paraId="4E701AF5" w14:textId="77777777" w:rsidTr="00F5388C">
        <w:tc>
          <w:tcPr>
            <w:tcW w:w="8472" w:type="dxa"/>
            <w:shd w:val="clear" w:color="auto" w:fill="FFFFFF"/>
          </w:tcPr>
          <w:p w14:paraId="11155BC4" w14:textId="77777777" w:rsidR="00E979D8" w:rsidRPr="00D34BD8" w:rsidRDefault="00E979D8" w:rsidP="00E979D8">
            <w:pPr>
              <w:pStyle w:val="ListParagraph"/>
              <w:numPr>
                <w:ilvl w:val="1"/>
                <w:numId w:val="12"/>
              </w:numPr>
              <w:spacing w:before="120"/>
              <w:rPr>
                <w:rFonts w:asciiTheme="majorHAnsi" w:hAnsiTheme="majorHAnsi" w:cstheme="majorHAnsi"/>
                <w:sz w:val="24"/>
                <w:szCs w:val="24"/>
                <w:lang w:val="mk-MK"/>
              </w:rPr>
            </w:pPr>
            <w:r w:rsidRPr="00D34BD8">
              <w:rPr>
                <w:rFonts w:asciiTheme="majorHAnsi" w:hAnsiTheme="majorHAnsi" w:cstheme="majorHAnsi"/>
                <w:sz w:val="24"/>
                <w:szCs w:val="24"/>
                <w:lang w:val="mk-MK"/>
              </w:rPr>
              <w:t>Колку е релевантен предлогот за целите и приоритетите на повикот и за специфичните теми / сектори / области или кое било друго специфично барање наведени во упатствата за апликантите?</w:t>
            </w:r>
          </w:p>
        </w:tc>
        <w:tc>
          <w:tcPr>
            <w:tcW w:w="1275" w:type="dxa"/>
            <w:shd w:val="clear" w:color="auto" w:fill="FFFFFF"/>
            <w:vAlign w:val="center"/>
          </w:tcPr>
          <w:p w14:paraId="7B6E383B" w14:textId="77777777" w:rsidR="00E979D8" w:rsidRPr="00D34BD8" w:rsidRDefault="00E979D8" w:rsidP="00F5388C">
            <w:pPr>
              <w:spacing w:before="120" w:after="200" w:line="240" w:lineRule="auto"/>
              <w:jc w:val="center"/>
              <w:rPr>
                <w:rFonts w:asciiTheme="majorHAnsi" w:eastAsia="Times New Roman" w:hAnsiTheme="majorHAnsi" w:cstheme="majorHAnsi"/>
                <w:b/>
                <w:snapToGrid w:val="0"/>
                <w:sz w:val="24"/>
                <w:szCs w:val="24"/>
                <w:lang w:val="mk-MK"/>
              </w:rPr>
            </w:pPr>
            <w:r w:rsidRPr="00D34BD8">
              <w:rPr>
                <w:rFonts w:asciiTheme="majorHAnsi" w:eastAsia="Times New Roman" w:hAnsiTheme="majorHAnsi" w:cstheme="majorHAnsi"/>
                <w:b/>
                <w:snapToGrid w:val="0"/>
                <w:sz w:val="24"/>
                <w:szCs w:val="24"/>
                <w:lang w:val="mk-MK"/>
              </w:rPr>
              <w:t>15</w:t>
            </w:r>
          </w:p>
        </w:tc>
      </w:tr>
      <w:tr w:rsidR="00E979D8" w:rsidRPr="00D34BD8" w14:paraId="4AEE73B6" w14:textId="77777777" w:rsidTr="00F5388C">
        <w:tc>
          <w:tcPr>
            <w:tcW w:w="8472" w:type="dxa"/>
            <w:shd w:val="clear" w:color="auto" w:fill="FFFFFF"/>
          </w:tcPr>
          <w:p w14:paraId="3DC6F5A8" w14:textId="77777777" w:rsidR="00E979D8" w:rsidRPr="00D34BD8" w:rsidRDefault="00E979D8" w:rsidP="00E979D8">
            <w:pPr>
              <w:pStyle w:val="ListParagraph"/>
              <w:numPr>
                <w:ilvl w:val="1"/>
                <w:numId w:val="12"/>
              </w:numPr>
              <w:spacing w:before="120"/>
              <w:rPr>
                <w:rFonts w:asciiTheme="majorHAnsi" w:hAnsiTheme="majorHAnsi" w:cstheme="majorHAnsi"/>
                <w:sz w:val="24"/>
                <w:szCs w:val="24"/>
                <w:lang w:val="mk-MK"/>
              </w:rPr>
            </w:pPr>
            <w:r w:rsidRPr="00D34BD8">
              <w:rPr>
                <w:rFonts w:asciiTheme="majorHAnsi" w:hAnsiTheme="majorHAnsi" w:cstheme="majorHAnsi"/>
                <w:sz w:val="24"/>
                <w:szCs w:val="24"/>
                <w:lang w:val="mk-MK"/>
              </w:rPr>
              <w:t>Колку е релевантен предлогот за специфичните потреби и ограничувања на целните групи?</w:t>
            </w:r>
          </w:p>
        </w:tc>
        <w:tc>
          <w:tcPr>
            <w:tcW w:w="1275" w:type="dxa"/>
            <w:shd w:val="clear" w:color="auto" w:fill="FFFFFF"/>
            <w:vAlign w:val="center"/>
          </w:tcPr>
          <w:p w14:paraId="14CB00E8" w14:textId="77777777" w:rsidR="00E979D8" w:rsidRPr="00D34BD8" w:rsidRDefault="00E979D8" w:rsidP="00F5388C">
            <w:pPr>
              <w:spacing w:before="120" w:after="200" w:line="240" w:lineRule="auto"/>
              <w:jc w:val="center"/>
              <w:rPr>
                <w:rFonts w:asciiTheme="majorHAnsi" w:eastAsia="Times New Roman" w:hAnsiTheme="majorHAnsi" w:cstheme="majorHAnsi"/>
                <w:b/>
                <w:snapToGrid w:val="0"/>
                <w:sz w:val="24"/>
                <w:szCs w:val="24"/>
                <w:lang w:val="mk-MK"/>
              </w:rPr>
            </w:pPr>
            <w:r w:rsidRPr="00D34BD8">
              <w:rPr>
                <w:rFonts w:asciiTheme="majorHAnsi" w:eastAsia="Times New Roman" w:hAnsiTheme="majorHAnsi" w:cstheme="majorHAnsi"/>
                <w:b/>
                <w:snapToGrid w:val="0"/>
                <w:sz w:val="24"/>
                <w:szCs w:val="24"/>
                <w:lang w:val="mk-MK"/>
              </w:rPr>
              <w:t>5</w:t>
            </w:r>
          </w:p>
        </w:tc>
      </w:tr>
      <w:tr w:rsidR="00E979D8" w:rsidRPr="00D34BD8" w14:paraId="35323771" w14:textId="77777777" w:rsidTr="00F5388C">
        <w:tc>
          <w:tcPr>
            <w:tcW w:w="8472" w:type="dxa"/>
            <w:shd w:val="clear" w:color="auto" w:fill="FFFFFF"/>
          </w:tcPr>
          <w:p w14:paraId="38D9E622" w14:textId="77777777" w:rsidR="00E979D8" w:rsidRPr="00D34BD8" w:rsidRDefault="00E979D8" w:rsidP="00E979D8">
            <w:pPr>
              <w:numPr>
                <w:ilvl w:val="1"/>
                <w:numId w:val="12"/>
              </w:numPr>
              <w:spacing w:before="120" w:after="200" w:line="240" w:lineRule="auto"/>
              <w:jc w:val="both"/>
              <w:rPr>
                <w:rFonts w:asciiTheme="majorHAnsi" w:eastAsia="Times New Roman" w:hAnsiTheme="majorHAnsi" w:cstheme="majorHAnsi"/>
                <w:snapToGrid w:val="0"/>
                <w:sz w:val="24"/>
                <w:szCs w:val="24"/>
                <w:lang w:val="mk-MK"/>
              </w:rPr>
            </w:pPr>
            <w:r w:rsidRPr="00D34BD8">
              <w:rPr>
                <w:rFonts w:asciiTheme="majorHAnsi" w:eastAsia="Times New Roman" w:hAnsiTheme="majorHAnsi" w:cstheme="majorHAnsi"/>
                <w:snapToGrid w:val="0"/>
                <w:sz w:val="24"/>
                <w:szCs w:val="24"/>
                <w:lang w:val="mk-MK"/>
              </w:rPr>
              <w:t>Колку се јасно дефинирани и стратешки избрани вклучените (крајни корисници, целни групи)? Дали нивните потреби (како носители на права и / или носители на должност) и ограничувањата се јасно дефинирани и дали предлогот соодветно им се обраќа?</w:t>
            </w:r>
          </w:p>
        </w:tc>
        <w:tc>
          <w:tcPr>
            <w:tcW w:w="1275" w:type="dxa"/>
            <w:shd w:val="clear" w:color="auto" w:fill="FFFFFF"/>
            <w:vAlign w:val="center"/>
          </w:tcPr>
          <w:p w14:paraId="1A5E781A" w14:textId="77777777" w:rsidR="00E979D8" w:rsidRPr="00D34BD8" w:rsidRDefault="00E979D8" w:rsidP="00F5388C">
            <w:pPr>
              <w:spacing w:before="120" w:after="200" w:line="240" w:lineRule="auto"/>
              <w:jc w:val="center"/>
              <w:rPr>
                <w:rFonts w:asciiTheme="majorHAnsi" w:eastAsia="Times New Roman" w:hAnsiTheme="majorHAnsi" w:cstheme="majorHAnsi"/>
                <w:b/>
                <w:snapToGrid w:val="0"/>
                <w:sz w:val="24"/>
                <w:szCs w:val="24"/>
                <w:lang w:val="mk-MK"/>
              </w:rPr>
            </w:pPr>
            <w:r w:rsidRPr="00D34BD8">
              <w:rPr>
                <w:rFonts w:asciiTheme="majorHAnsi" w:eastAsia="Times New Roman" w:hAnsiTheme="majorHAnsi" w:cstheme="majorHAnsi"/>
                <w:b/>
                <w:snapToGrid w:val="0"/>
                <w:sz w:val="24"/>
                <w:szCs w:val="24"/>
                <w:lang w:val="mk-MK"/>
              </w:rPr>
              <w:t>5</w:t>
            </w:r>
          </w:p>
        </w:tc>
      </w:tr>
      <w:tr w:rsidR="00E979D8" w:rsidRPr="00D34BD8" w14:paraId="17D3D1DA" w14:textId="77777777" w:rsidTr="00F5388C">
        <w:tc>
          <w:tcPr>
            <w:tcW w:w="8472" w:type="dxa"/>
            <w:shd w:val="clear" w:color="auto" w:fill="FFFFFF"/>
          </w:tcPr>
          <w:p w14:paraId="6285B427" w14:textId="77777777" w:rsidR="00E979D8" w:rsidRPr="00D34BD8" w:rsidRDefault="00E979D8" w:rsidP="00E979D8">
            <w:pPr>
              <w:numPr>
                <w:ilvl w:val="1"/>
                <w:numId w:val="12"/>
              </w:numPr>
              <w:spacing w:before="120" w:after="200" w:line="240" w:lineRule="auto"/>
              <w:jc w:val="both"/>
              <w:rPr>
                <w:rFonts w:asciiTheme="majorHAnsi" w:eastAsia="Times New Roman" w:hAnsiTheme="majorHAnsi" w:cstheme="majorHAnsi"/>
                <w:snapToGrid w:val="0"/>
                <w:sz w:val="24"/>
                <w:szCs w:val="24"/>
                <w:lang w:val="mk-MK"/>
              </w:rPr>
            </w:pPr>
            <w:r w:rsidRPr="00D34BD8">
              <w:rPr>
                <w:rFonts w:asciiTheme="majorHAnsi" w:eastAsia="Times New Roman" w:hAnsiTheme="majorHAnsi" w:cstheme="majorHAnsi"/>
                <w:snapToGrid w:val="0"/>
                <w:sz w:val="24"/>
                <w:szCs w:val="24"/>
                <w:lang w:val="mk-MK"/>
              </w:rPr>
              <w:t>Дали предлогот содржи посебни елементи кои нудат додадена вредност (на пример, иновации, најдобри практики)?</w:t>
            </w:r>
          </w:p>
        </w:tc>
        <w:tc>
          <w:tcPr>
            <w:tcW w:w="1275" w:type="dxa"/>
            <w:shd w:val="clear" w:color="auto" w:fill="FFFFFF"/>
            <w:vAlign w:val="center"/>
          </w:tcPr>
          <w:p w14:paraId="3E5D2EA9" w14:textId="77777777" w:rsidR="00E979D8" w:rsidRPr="00D34BD8" w:rsidRDefault="00E979D8" w:rsidP="00F5388C">
            <w:pPr>
              <w:spacing w:before="120" w:after="200" w:line="240" w:lineRule="auto"/>
              <w:jc w:val="center"/>
              <w:rPr>
                <w:rFonts w:asciiTheme="majorHAnsi" w:eastAsia="Times New Roman" w:hAnsiTheme="majorHAnsi" w:cstheme="majorHAnsi"/>
                <w:b/>
                <w:snapToGrid w:val="0"/>
                <w:sz w:val="24"/>
                <w:szCs w:val="24"/>
                <w:lang w:val="mk-MK"/>
              </w:rPr>
            </w:pPr>
            <w:r w:rsidRPr="00D34BD8">
              <w:rPr>
                <w:rFonts w:asciiTheme="majorHAnsi" w:eastAsia="Times New Roman" w:hAnsiTheme="majorHAnsi" w:cstheme="majorHAnsi"/>
                <w:b/>
                <w:snapToGrid w:val="0"/>
                <w:sz w:val="24"/>
                <w:szCs w:val="24"/>
                <w:lang w:val="mk-MK"/>
              </w:rPr>
              <w:t>5</w:t>
            </w:r>
          </w:p>
        </w:tc>
      </w:tr>
      <w:tr w:rsidR="00E979D8" w:rsidRPr="00D34BD8" w14:paraId="7422DCBA" w14:textId="77777777" w:rsidTr="00F5388C">
        <w:tc>
          <w:tcPr>
            <w:tcW w:w="8472" w:type="dxa"/>
            <w:shd w:val="pct10" w:color="auto" w:fill="FFFFFF"/>
            <w:vAlign w:val="center"/>
          </w:tcPr>
          <w:p w14:paraId="34266479" w14:textId="77777777" w:rsidR="00E979D8" w:rsidRPr="00D34BD8" w:rsidRDefault="00E979D8" w:rsidP="00F5388C">
            <w:pPr>
              <w:spacing w:before="120" w:after="200" w:line="240" w:lineRule="auto"/>
              <w:jc w:val="both"/>
              <w:rPr>
                <w:rFonts w:asciiTheme="majorHAnsi" w:eastAsia="Times New Roman" w:hAnsiTheme="majorHAnsi" w:cstheme="majorHAnsi"/>
                <w:snapToGrid w:val="0"/>
                <w:sz w:val="24"/>
                <w:szCs w:val="24"/>
                <w:lang w:val="mk-MK"/>
              </w:rPr>
            </w:pPr>
            <w:r w:rsidRPr="00D34BD8">
              <w:rPr>
                <w:rFonts w:asciiTheme="majorHAnsi" w:eastAsia="Times New Roman" w:hAnsiTheme="majorHAnsi" w:cstheme="majorHAnsi"/>
                <w:b/>
                <w:snapToGrid w:val="0"/>
                <w:sz w:val="24"/>
                <w:szCs w:val="24"/>
                <w:lang w:val="mk-MK"/>
              </w:rPr>
              <w:t>2. Изработка на акцијата</w:t>
            </w:r>
          </w:p>
        </w:tc>
        <w:tc>
          <w:tcPr>
            <w:tcW w:w="1275" w:type="dxa"/>
            <w:shd w:val="pct10" w:color="auto" w:fill="FFFFFF"/>
            <w:vAlign w:val="center"/>
          </w:tcPr>
          <w:p w14:paraId="3FE94C5A" w14:textId="77777777" w:rsidR="00E979D8" w:rsidRPr="00D34BD8" w:rsidRDefault="00E979D8" w:rsidP="00F5388C">
            <w:pPr>
              <w:spacing w:before="120" w:after="200" w:line="240" w:lineRule="auto"/>
              <w:jc w:val="center"/>
              <w:rPr>
                <w:rFonts w:asciiTheme="majorHAnsi" w:eastAsia="Times New Roman" w:hAnsiTheme="majorHAnsi" w:cstheme="majorHAnsi"/>
                <w:b/>
                <w:snapToGrid w:val="0"/>
                <w:sz w:val="24"/>
                <w:szCs w:val="24"/>
                <w:lang w:val="mk-MK"/>
              </w:rPr>
            </w:pPr>
            <w:r w:rsidRPr="00D34BD8">
              <w:rPr>
                <w:rFonts w:asciiTheme="majorHAnsi" w:eastAsia="Times New Roman" w:hAnsiTheme="majorHAnsi" w:cstheme="majorHAnsi"/>
                <w:b/>
                <w:snapToGrid w:val="0"/>
                <w:sz w:val="24"/>
                <w:szCs w:val="24"/>
                <w:lang w:val="mk-MK"/>
              </w:rPr>
              <w:t>20</w:t>
            </w:r>
          </w:p>
        </w:tc>
      </w:tr>
      <w:tr w:rsidR="00E979D8" w:rsidRPr="00D34BD8" w14:paraId="7B85B537" w14:textId="77777777" w:rsidTr="00F5388C">
        <w:tc>
          <w:tcPr>
            <w:tcW w:w="8472" w:type="dxa"/>
          </w:tcPr>
          <w:p w14:paraId="787AC912" w14:textId="77777777" w:rsidR="00E979D8" w:rsidRPr="00D34BD8" w:rsidRDefault="00E979D8" w:rsidP="00F5388C">
            <w:pPr>
              <w:spacing w:before="120" w:after="200" w:line="240" w:lineRule="auto"/>
              <w:ind w:left="425" w:hanging="425"/>
              <w:jc w:val="both"/>
              <w:rPr>
                <w:rFonts w:asciiTheme="majorHAnsi" w:eastAsia="Times New Roman" w:hAnsiTheme="majorHAnsi" w:cstheme="majorHAnsi"/>
                <w:snapToGrid w:val="0"/>
                <w:sz w:val="24"/>
                <w:szCs w:val="24"/>
                <w:lang w:val="mk-MK"/>
              </w:rPr>
            </w:pPr>
            <w:r w:rsidRPr="00D34BD8">
              <w:rPr>
                <w:rFonts w:asciiTheme="majorHAnsi" w:eastAsia="Times New Roman" w:hAnsiTheme="majorHAnsi" w:cstheme="majorHAnsi"/>
                <w:snapToGrid w:val="0"/>
                <w:sz w:val="24"/>
                <w:szCs w:val="24"/>
                <w:lang w:val="mk-MK"/>
              </w:rPr>
              <w:t>2.1</w:t>
            </w:r>
            <w:r w:rsidRPr="00D34BD8">
              <w:rPr>
                <w:rFonts w:asciiTheme="majorHAnsi" w:eastAsia="Times New Roman" w:hAnsiTheme="majorHAnsi" w:cstheme="majorHAnsi"/>
                <w:snapToGrid w:val="0"/>
                <w:sz w:val="24"/>
                <w:szCs w:val="24"/>
                <w:lang w:val="mk-MK"/>
              </w:rPr>
              <w:tab/>
              <w:t>Колку е кохерентен предлогот? Дали предлогот ги означува очекуваните резултати што треба да се постигнат со проектот? Дали логиката за интервенција го објаснува образложението за постигнување на очекуваните резултати? Дали предложените активности се соодветни, практични и во согласност со предвидените резултати?</w:t>
            </w:r>
          </w:p>
        </w:tc>
        <w:tc>
          <w:tcPr>
            <w:tcW w:w="1275" w:type="dxa"/>
          </w:tcPr>
          <w:p w14:paraId="1980C156" w14:textId="77777777" w:rsidR="00E979D8" w:rsidRPr="00D34BD8" w:rsidRDefault="00E979D8" w:rsidP="00F5388C">
            <w:pPr>
              <w:spacing w:before="120" w:after="200" w:line="240" w:lineRule="auto"/>
              <w:jc w:val="center"/>
              <w:rPr>
                <w:rFonts w:asciiTheme="majorHAnsi" w:eastAsia="Times New Roman" w:hAnsiTheme="majorHAnsi" w:cstheme="majorHAnsi"/>
                <w:snapToGrid w:val="0"/>
                <w:sz w:val="24"/>
                <w:szCs w:val="24"/>
                <w:lang w:val="mk-MK"/>
              </w:rPr>
            </w:pPr>
            <w:r w:rsidRPr="00D34BD8">
              <w:rPr>
                <w:rFonts w:asciiTheme="majorHAnsi" w:eastAsia="Times New Roman" w:hAnsiTheme="majorHAnsi" w:cstheme="majorHAnsi"/>
                <w:snapToGrid w:val="0"/>
                <w:sz w:val="24"/>
                <w:szCs w:val="24"/>
                <w:lang w:val="mk-MK"/>
              </w:rPr>
              <w:t>15</w:t>
            </w:r>
          </w:p>
        </w:tc>
      </w:tr>
      <w:tr w:rsidR="00E979D8" w:rsidRPr="00D34BD8" w14:paraId="36D581FE" w14:textId="77777777" w:rsidTr="00F5388C">
        <w:tc>
          <w:tcPr>
            <w:tcW w:w="8472" w:type="dxa"/>
          </w:tcPr>
          <w:p w14:paraId="5385E8EE" w14:textId="77777777" w:rsidR="00E979D8" w:rsidRPr="00D34BD8" w:rsidRDefault="00E979D8" w:rsidP="00F5388C">
            <w:pPr>
              <w:spacing w:before="120" w:after="200" w:line="240" w:lineRule="auto"/>
              <w:ind w:left="425" w:hanging="425"/>
              <w:jc w:val="both"/>
              <w:rPr>
                <w:rFonts w:asciiTheme="majorHAnsi" w:eastAsia="Times New Roman" w:hAnsiTheme="majorHAnsi" w:cstheme="majorHAnsi"/>
                <w:snapToGrid w:val="0"/>
                <w:sz w:val="24"/>
                <w:szCs w:val="24"/>
                <w:lang w:val="mk-MK"/>
              </w:rPr>
            </w:pPr>
            <w:r w:rsidRPr="00D34BD8">
              <w:rPr>
                <w:rFonts w:asciiTheme="majorHAnsi" w:eastAsia="Times New Roman" w:hAnsiTheme="majorHAnsi" w:cstheme="majorHAnsi"/>
                <w:snapToGrid w:val="0"/>
                <w:sz w:val="24"/>
                <w:szCs w:val="24"/>
                <w:lang w:val="mk-MK"/>
              </w:rPr>
              <w:lastRenderedPageBreak/>
              <w:t>2.2</w:t>
            </w:r>
            <w:r w:rsidRPr="00D34BD8">
              <w:rPr>
                <w:rFonts w:asciiTheme="majorHAnsi" w:hAnsiTheme="majorHAnsi" w:cstheme="majorHAnsi"/>
                <w:sz w:val="24"/>
                <w:szCs w:val="24"/>
                <w:lang w:val="mk-MK"/>
              </w:rPr>
              <w:t xml:space="preserve">   </w:t>
            </w:r>
            <w:r w:rsidRPr="00D34BD8">
              <w:rPr>
                <w:rFonts w:asciiTheme="majorHAnsi" w:eastAsia="Times New Roman" w:hAnsiTheme="majorHAnsi" w:cstheme="majorHAnsi"/>
                <w:snapToGrid w:val="0"/>
                <w:sz w:val="24"/>
                <w:szCs w:val="24"/>
                <w:lang w:val="mk-MK"/>
              </w:rPr>
              <w:t>Дали е вклучена анализа на проблемите и капацитетите на релевантните засегнати страни? Дали предложенот дејство правилно ги опишува/рефлектира?</w:t>
            </w:r>
            <w:r w:rsidRPr="00D34BD8">
              <w:rPr>
                <w:rFonts w:asciiTheme="majorHAnsi" w:eastAsia="Times New Roman" w:hAnsiTheme="majorHAnsi" w:cstheme="majorHAnsi"/>
                <w:snapToGrid w:val="0"/>
                <w:sz w:val="24"/>
                <w:szCs w:val="24"/>
                <w:lang w:val="mk-MK"/>
              </w:rPr>
              <w:tab/>
            </w:r>
          </w:p>
        </w:tc>
        <w:tc>
          <w:tcPr>
            <w:tcW w:w="1275" w:type="dxa"/>
          </w:tcPr>
          <w:p w14:paraId="5345C64E" w14:textId="77777777" w:rsidR="00E979D8" w:rsidRPr="00D34BD8" w:rsidRDefault="00E979D8" w:rsidP="00F5388C">
            <w:pPr>
              <w:spacing w:before="120" w:after="200" w:line="240" w:lineRule="auto"/>
              <w:jc w:val="center"/>
              <w:rPr>
                <w:rFonts w:asciiTheme="majorHAnsi" w:eastAsia="Times New Roman" w:hAnsiTheme="majorHAnsi" w:cstheme="majorHAnsi"/>
                <w:snapToGrid w:val="0"/>
                <w:sz w:val="24"/>
                <w:szCs w:val="24"/>
                <w:lang w:val="mk-MK"/>
              </w:rPr>
            </w:pPr>
            <w:r w:rsidRPr="00D34BD8">
              <w:rPr>
                <w:rFonts w:asciiTheme="majorHAnsi" w:eastAsia="Times New Roman" w:hAnsiTheme="majorHAnsi" w:cstheme="majorHAnsi"/>
                <w:snapToGrid w:val="0"/>
                <w:sz w:val="24"/>
                <w:szCs w:val="24"/>
                <w:lang w:val="mk-MK"/>
              </w:rPr>
              <w:t>5</w:t>
            </w:r>
          </w:p>
        </w:tc>
      </w:tr>
      <w:tr w:rsidR="00E979D8" w:rsidRPr="00D34BD8" w14:paraId="075FC70C" w14:textId="77777777" w:rsidTr="00F5388C">
        <w:tc>
          <w:tcPr>
            <w:tcW w:w="8472" w:type="dxa"/>
            <w:shd w:val="pct10" w:color="auto" w:fill="FFFFFF"/>
            <w:vAlign w:val="center"/>
          </w:tcPr>
          <w:p w14:paraId="37E8B714" w14:textId="77777777" w:rsidR="00E979D8" w:rsidRPr="00D34BD8" w:rsidRDefault="00E979D8" w:rsidP="00F5388C">
            <w:pPr>
              <w:spacing w:before="120" w:after="200" w:line="240" w:lineRule="auto"/>
              <w:jc w:val="both"/>
              <w:rPr>
                <w:rFonts w:asciiTheme="majorHAnsi" w:eastAsia="Times New Roman" w:hAnsiTheme="majorHAnsi" w:cstheme="majorHAnsi"/>
                <w:snapToGrid w:val="0"/>
                <w:sz w:val="24"/>
                <w:szCs w:val="24"/>
                <w:lang w:val="mk-MK"/>
              </w:rPr>
            </w:pPr>
            <w:r w:rsidRPr="00D34BD8">
              <w:rPr>
                <w:rFonts w:asciiTheme="majorHAnsi" w:eastAsia="Times New Roman" w:hAnsiTheme="majorHAnsi" w:cstheme="majorHAnsi"/>
                <w:b/>
                <w:snapToGrid w:val="0"/>
                <w:sz w:val="24"/>
                <w:szCs w:val="24"/>
                <w:lang w:val="mk-MK"/>
              </w:rPr>
              <w:t>3. Пристап за спроведување</w:t>
            </w:r>
          </w:p>
        </w:tc>
        <w:tc>
          <w:tcPr>
            <w:tcW w:w="1275" w:type="dxa"/>
            <w:shd w:val="pct10" w:color="auto" w:fill="FFFFFF"/>
            <w:vAlign w:val="center"/>
          </w:tcPr>
          <w:p w14:paraId="75C450E1" w14:textId="77777777" w:rsidR="00E979D8" w:rsidRPr="00D34BD8" w:rsidRDefault="00E979D8" w:rsidP="00F5388C">
            <w:pPr>
              <w:spacing w:before="120" w:after="200" w:line="240" w:lineRule="auto"/>
              <w:jc w:val="center"/>
              <w:rPr>
                <w:rFonts w:asciiTheme="majorHAnsi" w:eastAsia="Times New Roman" w:hAnsiTheme="majorHAnsi" w:cstheme="majorHAnsi"/>
                <w:b/>
                <w:snapToGrid w:val="0"/>
                <w:sz w:val="24"/>
                <w:szCs w:val="24"/>
                <w:lang w:val="mk-MK"/>
              </w:rPr>
            </w:pPr>
            <w:r w:rsidRPr="00D34BD8">
              <w:rPr>
                <w:rFonts w:asciiTheme="majorHAnsi" w:eastAsia="Times New Roman" w:hAnsiTheme="majorHAnsi" w:cstheme="majorHAnsi"/>
                <w:b/>
                <w:snapToGrid w:val="0"/>
                <w:sz w:val="24"/>
                <w:szCs w:val="24"/>
                <w:lang w:val="mk-MK"/>
              </w:rPr>
              <w:t>15</w:t>
            </w:r>
          </w:p>
        </w:tc>
      </w:tr>
      <w:tr w:rsidR="00E979D8" w:rsidRPr="00D34BD8" w14:paraId="2D9612C4" w14:textId="77777777" w:rsidTr="00F5388C">
        <w:tc>
          <w:tcPr>
            <w:tcW w:w="8472" w:type="dxa"/>
          </w:tcPr>
          <w:p w14:paraId="0063BBDB" w14:textId="77777777" w:rsidR="00E979D8" w:rsidRPr="00D34BD8" w:rsidRDefault="00E979D8" w:rsidP="00F5388C">
            <w:pPr>
              <w:spacing w:before="120" w:after="200" w:line="240" w:lineRule="auto"/>
              <w:ind w:left="425" w:hanging="425"/>
              <w:jc w:val="both"/>
              <w:rPr>
                <w:rFonts w:asciiTheme="majorHAnsi" w:eastAsia="Times New Roman" w:hAnsiTheme="majorHAnsi" w:cstheme="majorHAnsi"/>
                <w:snapToGrid w:val="0"/>
                <w:sz w:val="24"/>
                <w:szCs w:val="24"/>
                <w:lang w:val="mk-MK"/>
              </w:rPr>
            </w:pPr>
            <w:r w:rsidRPr="00D34BD8">
              <w:rPr>
                <w:rFonts w:asciiTheme="majorHAnsi" w:eastAsia="Times New Roman" w:hAnsiTheme="majorHAnsi" w:cstheme="majorHAnsi"/>
                <w:snapToGrid w:val="0"/>
                <w:sz w:val="24"/>
                <w:szCs w:val="24"/>
                <w:lang w:val="mk-MK"/>
              </w:rPr>
              <w:t>3.1 Дали е јасен и изводлив акцискиот план за спроведување? Дали временската рамка е реална?</w:t>
            </w:r>
            <w:r w:rsidRPr="00D34BD8">
              <w:rPr>
                <w:rFonts w:asciiTheme="majorHAnsi" w:eastAsia="Times New Roman" w:hAnsiTheme="majorHAnsi" w:cstheme="majorHAnsi"/>
                <w:snapToGrid w:val="0"/>
                <w:sz w:val="24"/>
                <w:szCs w:val="24"/>
                <w:lang w:val="mk-MK"/>
              </w:rPr>
              <w:tab/>
            </w:r>
          </w:p>
        </w:tc>
        <w:tc>
          <w:tcPr>
            <w:tcW w:w="1275" w:type="dxa"/>
          </w:tcPr>
          <w:p w14:paraId="0D2A5F48" w14:textId="77777777" w:rsidR="00E979D8" w:rsidRPr="00D34BD8" w:rsidRDefault="00E979D8" w:rsidP="00F5388C">
            <w:pPr>
              <w:spacing w:before="120" w:after="200" w:line="240" w:lineRule="auto"/>
              <w:jc w:val="center"/>
              <w:rPr>
                <w:rFonts w:asciiTheme="majorHAnsi" w:eastAsia="Times New Roman" w:hAnsiTheme="majorHAnsi" w:cstheme="majorHAnsi"/>
                <w:snapToGrid w:val="0"/>
                <w:sz w:val="24"/>
                <w:szCs w:val="24"/>
                <w:lang w:val="mk-MK"/>
              </w:rPr>
            </w:pPr>
            <w:r w:rsidRPr="00D34BD8">
              <w:rPr>
                <w:rFonts w:asciiTheme="majorHAnsi" w:eastAsia="Times New Roman" w:hAnsiTheme="majorHAnsi" w:cstheme="majorHAnsi"/>
                <w:snapToGrid w:val="0"/>
                <w:sz w:val="24"/>
                <w:szCs w:val="24"/>
                <w:lang w:val="mk-MK"/>
              </w:rPr>
              <w:t>5</w:t>
            </w:r>
          </w:p>
        </w:tc>
      </w:tr>
      <w:tr w:rsidR="00E979D8" w:rsidRPr="00D34BD8" w14:paraId="4D4A99A0" w14:textId="77777777" w:rsidTr="00F5388C">
        <w:tc>
          <w:tcPr>
            <w:tcW w:w="8472" w:type="dxa"/>
          </w:tcPr>
          <w:p w14:paraId="715AC79A" w14:textId="77777777" w:rsidR="00E979D8" w:rsidRPr="00D34BD8" w:rsidRDefault="00E979D8" w:rsidP="00F5388C">
            <w:pPr>
              <w:spacing w:before="120" w:after="200" w:line="240" w:lineRule="auto"/>
              <w:ind w:left="425" w:hanging="425"/>
              <w:jc w:val="both"/>
              <w:rPr>
                <w:rFonts w:asciiTheme="majorHAnsi" w:eastAsia="Times New Roman" w:hAnsiTheme="majorHAnsi" w:cstheme="majorHAnsi"/>
                <w:snapToGrid w:val="0"/>
                <w:sz w:val="24"/>
                <w:szCs w:val="24"/>
                <w:lang w:val="mk-MK"/>
              </w:rPr>
            </w:pPr>
            <w:r w:rsidRPr="00D34BD8">
              <w:rPr>
                <w:rFonts w:asciiTheme="majorHAnsi" w:eastAsia="Times New Roman" w:hAnsiTheme="majorHAnsi" w:cstheme="majorHAnsi"/>
                <w:snapToGrid w:val="0"/>
                <w:sz w:val="24"/>
                <w:szCs w:val="24"/>
                <w:lang w:val="mk-MK"/>
              </w:rPr>
              <w:t>3.2</w:t>
            </w:r>
            <w:r w:rsidRPr="00D34BD8">
              <w:rPr>
                <w:rFonts w:asciiTheme="majorHAnsi" w:eastAsia="Times New Roman" w:hAnsiTheme="majorHAnsi" w:cstheme="majorHAnsi"/>
                <w:snapToGrid w:val="0"/>
                <w:sz w:val="24"/>
                <w:szCs w:val="24"/>
                <w:lang w:val="mk-MK"/>
              </w:rPr>
              <w:tab/>
              <w:t>Дали предлогот вклучува ефективен и ефикасен систем за следење? Дали е планирана проценка (претходна, за време или / и на крајот на спроведувањето)?</w:t>
            </w:r>
          </w:p>
        </w:tc>
        <w:tc>
          <w:tcPr>
            <w:tcW w:w="1275" w:type="dxa"/>
          </w:tcPr>
          <w:p w14:paraId="42A84ACE" w14:textId="77777777" w:rsidR="00E979D8" w:rsidRPr="00D34BD8" w:rsidRDefault="00E979D8" w:rsidP="00F5388C">
            <w:pPr>
              <w:spacing w:before="120" w:after="200" w:line="240" w:lineRule="auto"/>
              <w:jc w:val="center"/>
              <w:rPr>
                <w:rFonts w:asciiTheme="majorHAnsi" w:eastAsia="Times New Roman" w:hAnsiTheme="majorHAnsi" w:cstheme="majorHAnsi"/>
                <w:snapToGrid w:val="0"/>
                <w:sz w:val="24"/>
                <w:szCs w:val="24"/>
                <w:lang w:val="mk-MK"/>
              </w:rPr>
            </w:pPr>
            <w:r w:rsidRPr="00D34BD8">
              <w:rPr>
                <w:rFonts w:asciiTheme="majorHAnsi" w:eastAsia="Times New Roman" w:hAnsiTheme="majorHAnsi" w:cstheme="majorHAnsi"/>
                <w:snapToGrid w:val="0"/>
                <w:sz w:val="24"/>
                <w:szCs w:val="24"/>
                <w:lang w:val="mk-MK"/>
              </w:rPr>
              <w:t>5</w:t>
            </w:r>
          </w:p>
        </w:tc>
      </w:tr>
      <w:tr w:rsidR="00E979D8" w:rsidRPr="00D34BD8" w14:paraId="0BE40625" w14:textId="77777777" w:rsidTr="00F5388C">
        <w:tc>
          <w:tcPr>
            <w:tcW w:w="8472" w:type="dxa"/>
            <w:shd w:val="pct10" w:color="auto" w:fill="FFFFFF"/>
            <w:vAlign w:val="center"/>
          </w:tcPr>
          <w:p w14:paraId="41F47255" w14:textId="77777777" w:rsidR="00E979D8" w:rsidRPr="00D34BD8" w:rsidRDefault="00E979D8" w:rsidP="00F5388C">
            <w:pPr>
              <w:spacing w:before="120" w:after="200" w:line="240" w:lineRule="auto"/>
              <w:jc w:val="both"/>
              <w:rPr>
                <w:rFonts w:asciiTheme="majorHAnsi" w:eastAsia="Times New Roman" w:hAnsiTheme="majorHAnsi" w:cstheme="majorHAnsi"/>
                <w:snapToGrid w:val="0"/>
                <w:sz w:val="24"/>
                <w:szCs w:val="24"/>
                <w:lang w:val="mk-MK"/>
              </w:rPr>
            </w:pPr>
            <w:r w:rsidRPr="00D34BD8">
              <w:rPr>
                <w:rFonts w:asciiTheme="majorHAnsi" w:eastAsia="Times New Roman" w:hAnsiTheme="majorHAnsi" w:cstheme="majorHAnsi"/>
                <w:snapToGrid w:val="0"/>
                <w:sz w:val="24"/>
                <w:szCs w:val="24"/>
                <w:lang w:val="mk-MK"/>
              </w:rPr>
              <w:br w:type="page"/>
            </w:r>
            <w:r w:rsidRPr="00D34BD8">
              <w:rPr>
                <w:rFonts w:asciiTheme="majorHAnsi" w:eastAsia="Times New Roman" w:hAnsiTheme="majorHAnsi" w:cstheme="majorHAnsi"/>
                <w:b/>
                <w:snapToGrid w:val="0"/>
                <w:sz w:val="24"/>
                <w:szCs w:val="24"/>
                <w:lang w:val="mk-MK"/>
              </w:rPr>
              <w:t xml:space="preserve">4. Одржливост на проектот </w:t>
            </w:r>
          </w:p>
        </w:tc>
        <w:tc>
          <w:tcPr>
            <w:tcW w:w="1275" w:type="dxa"/>
            <w:shd w:val="pct10" w:color="auto" w:fill="FFFFFF"/>
            <w:vAlign w:val="center"/>
          </w:tcPr>
          <w:p w14:paraId="59D2ED3C" w14:textId="77777777" w:rsidR="00E979D8" w:rsidRPr="00D34BD8" w:rsidRDefault="00E979D8" w:rsidP="00F5388C">
            <w:pPr>
              <w:spacing w:before="120" w:after="200" w:line="240" w:lineRule="auto"/>
              <w:jc w:val="center"/>
              <w:rPr>
                <w:rFonts w:asciiTheme="majorHAnsi" w:eastAsia="Times New Roman" w:hAnsiTheme="majorHAnsi" w:cstheme="majorHAnsi"/>
                <w:b/>
                <w:snapToGrid w:val="0"/>
                <w:sz w:val="24"/>
                <w:szCs w:val="24"/>
                <w:lang w:val="mk-MK"/>
              </w:rPr>
            </w:pPr>
            <w:r w:rsidRPr="00D34BD8">
              <w:rPr>
                <w:rFonts w:asciiTheme="majorHAnsi" w:eastAsia="Times New Roman" w:hAnsiTheme="majorHAnsi" w:cstheme="majorHAnsi"/>
                <w:b/>
                <w:snapToGrid w:val="0"/>
                <w:sz w:val="24"/>
                <w:szCs w:val="24"/>
                <w:lang w:val="mk-MK"/>
              </w:rPr>
              <w:t>20</w:t>
            </w:r>
          </w:p>
        </w:tc>
      </w:tr>
      <w:tr w:rsidR="00E979D8" w:rsidRPr="00D34BD8" w14:paraId="528730FA" w14:textId="77777777" w:rsidTr="00F5388C">
        <w:tc>
          <w:tcPr>
            <w:tcW w:w="8472" w:type="dxa"/>
          </w:tcPr>
          <w:p w14:paraId="45CC69C5" w14:textId="77777777" w:rsidR="00E979D8" w:rsidRPr="00D34BD8" w:rsidRDefault="00E979D8" w:rsidP="00F5388C">
            <w:pPr>
              <w:spacing w:before="120" w:after="200" w:line="240" w:lineRule="auto"/>
              <w:ind w:left="425" w:hanging="425"/>
              <w:jc w:val="both"/>
              <w:rPr>
                <w:rFonts w:asciiTheme="majorHAnsi" w:eastAsia="Times New Roman" w:hAnsiTheme="majorHAnsi" w:cstheme="majorHAnsi"/>
                <w:snapToGrid w:val="0"/>
                <w:sz w:val="24"/>
                <w:szCs w:val="24"/>
                <w:lang w:val="mk-MK"/>
              </w:rPr>
            </w:pPr>
            <w:r w:rsidRPr="00D34BD8">
              <w:rPr>
                <w:rFonts w:asciiTheme="majorHAnsi" w:eastAsia="Times New Roman" w:hAnsiTheme="majorHAnsi" w:cstheme="majorHAnsi"/>
                <w:snapToGrid w:val="0"/>
                <w:sz w:val="24"/>
                <w:szCs w:val="24"/>
                <w:lang w:val="mk-MK"/>
              </w:rPr>
              <w:t>4.1</w:t>
            </w:r>
            <w:r w:rsidRPr="00D34BD8">
              <w:rPr>
                <w:rFonts w:asciiTheme="majorHAnsi" w:eastAsia="Times New Roman" w:hAnsiTheme="majorHAnsi" w:cstheme="majorHAnsi"/>
                <w:snapToGrid w:val="0"/>
                <w:sz w:val="24"/>
                <w:szCs w:val="24"/>
                <w:lang w:val="mk-MK"/>
              </w:rPr>
              <w:tab/>
              <w:t>Дали проектот може да има опипливо влијание врз целни групи?</w:t>
            </w:r>
          </w:p>
        </w:tc>
        <w:tc>
          <w:tcPr>
            <w:tcW w:w="1275" w:type="dxa"/>
          </w:tcPr>
          <w:p w14:paraId="4E028A79" w14:textId="77777777" w:rsidR="00E979D8" w:rsidRPr="00D34BD8" w:rsidRDefault="00E979D8" w:rsidP="00F5388C">
            <w:pPr>
              <w:spacing w:before="120" w:after="200" w:line="240" w:lineRule="auto"/>
              <w:jc w:val="center"/>
              <w:rPr>
                <w:rFonts w:asciiTheme="majorHAnsi" w:eastAsia="Times New Roman" w:hAnsiTheme="majorHAnsi" w:cstheme="majorHAnsi"/>
                <w:snapToGrid w:val="0"/>
                <w:sz w:val="24"/>
                <w:szCs w:val="24"/>
                <w:lang w:val="mk-MK"/>
              </w:rPr>
            </w:pPr>
            <w:r w:rsidRPr="00D34BD8">
              <w:rPr>
                <w:rFonts w:asciiTheme="majorHAnsi" w:eastAsia="Times New Roman" w:hAnsiTheme="majorHAnsi" w:cstheme="majorHAnsi"/>
                <w:snapToGrid w:val="0"/>
                <w:sz w:val="24"/>
                <w:szCs w:val="24"/>
                <w:lang w:val="mk-MK"/>
              </w:rPr>
              <w:t>10</w:t>
            </w:r>
          </w:p>
        </w:tc>
      </w:tr>
      <w:tr w:rsidR="00E979D8" w:rsidRPr="00D34BD8" w14:paraId="6D8C647E" w14:textId="77777777" w:rsidTr="00F5388C">
        <w:tc>
          <w:tcPr>
            <w:tcW w:w="8472" w:type="dxa"/>
          </w:tcPr>
          <w:p w14:paraId="276ECBAD" w14:textId="77777777" w:rsidR="00E979D8" w:rsidRPr="00D34BD8" w:rsidRDefault="00E979D8" w:rsidP="00F5388C">
            <w:pPr>
              <w:spacing w:before="120" w:after="200" w:line="240" w:lineRule="auto"/>
              <w:ind w:left="425" w:hanging="425"/>
              <w:jc w:val="both"/>
              <w:rPr>
                <w:rFonts w:asciiTheme="majorHAnsi" w:eastAsia="Times New Roman" w:hAnsiTheme="majorHAnsi" w:cstheme="majorHAnsi"/>
                <w:snapToGrid w:val="0"/>
                <w:sz w:val="24"/>
                <w:szCs w:val="24"/>
                <w:lang w:val="mk-MK"/>
              </w:rPr>
            </w:pPr>
            <w:r w:rsidRPr="00D34BD8">
              <w:rPr>
                <w:rFonts w:asciiTheme="majorHAnsi" w:eastAsia="Times New Roman" w:hAnsiTheme="majorHAnsi" w:cstheme="majorHAnsi"/>
                <w:snapToGrid w:val="0"/>
                <w:sz w:val="24"/>
                <w:szCs w:val="24"/>
                <w:lang w:val="mk-MK"/>
              </w:rPr>
              <w:t>4.2</w:t>
            </w:r>
            <w:r w:rsidRPr="00D34BD8">
              <w:rPr>
                <w:rFonts w:asciiTheme="majorHAnsi" w:eastAsia="Times New Roman" w:hAnsiTheme="majorHAnsi" w:cstheme="majorHAnsi"/>
                <w:snapToGrid w:val="0"/>
                <w:sz w:val="24"/>
                <w:szCs w:val="24"/>
                <w:lang w:val="mk-MK"/>
              </w:rPr>
              <w:tab/>
              <w:t>Колку е веројатно дејството да има мултипликативни ефекти, вклучително и опсег за репликација, проширување, искористување на искуството и споделување на знаењето?</w:t>
            </w:r>
          </w:p>
        </w:tc>
        <w:tc>
          <w:tcPr>
            <w:tcW w:w="1275" w:type="dxa"/>
          </w:tcPr>
          <w:p w14:paraId="6088720E" w14:textId="77777777" w:rsidR="00E979D8" w:rsidRPr="00D34BD8" w:rsidRDefault="00E979D8" w:rsidP="00F5388C">
            <w:pPr>
              <w:spacing w:before="120" w:after="200" w:line="240" w:lineRule="auto"/>
              <w:jc w:val="center"/>
              <w:rPr>
                <w:rFonts w:asciiTheme="majorHAnsi" w:eastAsia="Times New Roman" w:hAnsiTheme="majorHAnsi" w:cstheme="majorHAnsi"/>
                <w:snapToGrid w:val="0"/>
                <w:sz w:val="24"/>
                <w:szCs w:val="24"/>
                <w:lang w:val="mk-MK"/>
              </w:rPr>
            </w:pPr>
            <w:r w:rsidRPr="00D34BD8">
              <w:rPr>
                <w:rFonts w:asciiTheme="majorHAnsi" w:eastAsia="Times New Roman" w:hAnsiTheme="majorHAnsi" w:cstheme="majorHAnsi"/>
                <w:snapToGrid w:val="0"/>
                <w:sz w:val="24"/>
                <w:szCs w:val="24"/>
                <w:lang w:val="mk-MK"/>
              </w:rPr>
              <w:t>5</w:t>
            </w:r>
          </w:p>
        </w:tc>
      </w:tr>
      <w:tr w:rsidR="00E979D8" w:rsidRPr="00D34BD8" w14:paraId="7F872623" w14:textId="77777777" w:rsidTr="00F5388C">
        <w:tc>
          <w:tcPr>
            <w:tcW w:w="8472" w:type="dxa"/>
          </w:tcPr>
          <w:p w14:paraId="3DF814B5" w14:textId="77777777" w:rsidR="00E979D8" w:rsidRPr="00D34BD8" w:rsidRDefault="00E979D8" w:rsidP="00F5388C">
            <w:pPr>
              <w:spacing w:line="240" w:lineRule="auto"/>
              <w:ind w:left="425" w:hanging="425"/>
              <w:jc w:val="both"/>
              <w:rPr>
                <w:rFonts w:asciiTheme="majorHAnsi" w:eastAsia="Times New Roman" w:hAnsiTheme="majorHAnsi" w:cstheme="majorHAnsi"/>
                <w:snapToGrid w:val="0"/>
                <w:sz w:val="24"/>
                <w:szCs w:val="24"/>
                <w:lang w:val="mk-MK"/>
              </w:rPr>
            </w:pPr>
            <w:r w:rsidRPr="00D34BD8">
              <w:rPr>
                <w:rFonts w:asciiTheme="majorHAnsi" w:eastAsia="Times New Roman" w:hAnsiTheme="majorHAnsi" w:cstheme="majorHAnsi"/>
                <w:snapToGrid w:val="0"/>
                <w:sz w:val="24"/>
                <w:szCs w:val="24"/>
                <w:lang w:val="mk-MK"/>
              </w:rPr>
              <w:t>4.3</w:t>
            </w:r>
            <w:r w:rsidRPr="00D34BD8">
              <w:rPr>
                <w:rFonts w:asciiTheme="majorHAnsi" w:eastAsia="Times New Roman" w:hAnsiTheme="majorHAnsi" w:cstheme="majorHAnsi"/>
                <w:snapToGrid w:val="0"/>
                <w:sz w:val="24"/>
                <w:szCs w:val="24"/>
                <w:lang w:val="mk-MK"/>
              </w:rPr>
              <w:tab/>
              <w:t>Дали очекуваните резултати од проектот се одржливи?</w:t>
            </w:r>
          </w:p>
          <w:p w14:paraId="713F42FC" w14:textId="77777777" w:rsidR="00E979D8" w:rsidRPr="00D34BD8" w:rsidRDefault="00E979D8" w:rsidP="00F5388C">
            <w:pPr>
              <w:spacing w:line="240" w:lineRule="auto"/>
              <w:ind w:left="510" w:hanging="170"/>
              <w:jc w:val="both"/>
              <w:rPr>
                <w:rFonts w:asciiTheme="majorHAnsi" w:eastAsia="Times New Roman" w:hAnsiTheme="majorHAnsi" w:cstheme="majorHAnsi"/>
                <w:snapToGrid w:val="0"/>
                <w:sz w:val="24"/>
                <w:szCs w:val="24"/>
                <w:lang w:val="mk-MK"/>
              </w:rPr>
            </w:pPr>
            <w:r w:rsidRPr="00D34BD8">
              <w:rPr>
                <w:rFonts w:asciiTheme="majorHAnsi" w:eastAsia="Times New Roman" w:hAnsiTheme="majorHAnsi" w:cstheme="majorHAnsi"/>
                <w:snapToGrid w:val="0"/>
                <w:sz w:val="24"/>
                <w:szCs w:val="24"/>
                <w:lang w:val="mk-MK"/>
              </w:rPr>
              <w:t xml:space="preserve">- Финансиски </w:t>
            </w:r>
            <w:r w:rsidRPr="00D34BD8">
              <w:rPr>
                <w:rFonts w:asciiTheme="majorHAnsi" w:eastAsia="Times New Roman" w:hAnsiTheme="majorHAnsi" w:cstheme="majorHAnsi"/>
                <w:i/>
                <w:snapToGrid w:val="0"/>
                <w:sz w:val="24"/>
                <w:szCs w:val="24"/>
                <w:lang w:val="mk-MK"/>
              </w:rPr>
              <w:t>(пр. финансирање на активности кои произлегуваат од овој проект, извори на приход за покривање на идни оперативни трошоци и трошоци за одржување )</w:t>
            </w:r>
          </w:p>
          <w:p w14:paraId="22F9B895" w14:textId="77777777" w:rsidR="00E979D8" w:rsidRPr="00D34BD8" w:rsidRDefault="00E979D8" w:rsidP="00F5388C">
            <w:pPr>
              <w:spacing w:line="240" w:lineRule="auto"/>
              <w:ind w:left="510" w:hanging="170"/>
              <w:jc w:val="both"/>
              <w:rPr>
                <w:rFonts w:asciiTheme="majorHAnsi" w:eastAsia="Times New Roman" w:hAnsiTheme="majorHAnsi" w:cstheme="majorHAnsi"/>
                <w:i/>
                <w:snapToGrid w:val="0"/>
                <w:sz w:val="24"/>
                <w:szCs w:val="24"/>
                <w:lang w:val="mk-MK"/>
              </w:rPr>
            </w:pPr>
            <w:r w:rsidRPr="00D34BD8">
              <w:rPr>
                <w:rFonts w:asciiTheme="majorHAnsi" w:eastAsia="Times New Roman" w:hAnsiTheme="majorHAnsi" w:cstheme="majorHAnsi"/>
                <w:snapToGrid w:val="0"/>
                <w:sz w:val="24"/>
                <w:szCs w:val="24"/>
                <w:lang w:val="mk-MK"/>
              </w:rPr>
              <w:t xml:space="preserve">- Институционално </w:t>
            </w:r>
            <w:r w:rsidRPr="00D34BD8">
              <w:rPr>
                <w:rFonts w:asciiTheme="majorHAnsi" w:eastAsia="Times New Roman" w:hAnsiTheme="majorHAnsi" w:cstheme="majorHAnsi"/>
                <w:i/>
                <w:snapToGrid w:val="0"/>
                <w:sz w:val="24"/>
                <w:szCs w:val="24"/>
                <w:lang w:val="mk-MK"/>
              </w:rPr>
              <w:t xml:space="preserve">(дали структурите ќе дозволат резултатите од акцијата да останат одржливи на крајот на проектот? Дали ќе има локална „сопственост“ на резултатите од проектот?) </w:t>
            </w:r>
          </w:p>
          <w:p w14:paraId="612AE97E" w14:textId="77777777" w:rsidR="00E979D8" w:rsidRPr="00D34BD8" w:rsidRDefault="00E979D8" w:rsidP="00F5388C">
            <w:pPr>
              <w:spacing w:line="240" w:lineRule="auto"/>
              <w:ind w:left="510" w:hanging="170"/>
              <w:jc w:val="both"/>
              <w:rPr>
                <w:rFonts w:asciiTheme="majorHAnsi" w:eastAsia="Times New Roman" w:hAnsiTheme="majorHAnsi" w:cstheme="majorHAnsi"/>
                <w:iCs/>
                <w:snapToGrid w:val="0"/>
                <w:sz w:val="24"/>
                <w:szCs w:val="24"/>
                <w:lang w:val="mk-MK"/>
              </w:rPr>
            </w:pPr>
            <w:r w:rsidRPr="00D34BD8">
              <w:rPr>
                <w:rFonts w:asciiTheme="majorHAnsi" w:eastAsia="Times New Roman" w:hAnsiTheme="majorHAnsi" w:cstheme="majorHAnsi"/>
                <w:snapToGrid w:val="0"/>
                <w:sz w:val="24"/>
                <w:szCs w:val="24"/>
                <w:lang w:val="mk-MK"/>
              </w:rPr>
              <w:t xml:space="preserve">- на ниво на политики  (по потреба ) </w:t>
            </w:r>
            <w:r w:rsidRPr="00D34BD8">
              <w:rPr>
                <w:rFonts w:asciiTheme="majorHAnsi" w:eastAsia="Times New Roman" w:hAnsiTheme="majorHAnsi" w:cstheme="majorHAnsi"/>
                <w:i/>
                <w:snapToGrid w:val="0"/>
                <w:sz w:val="24"/>
                <w:szCs w:val="24"/>
                <w:lang w:val="mk-MK"/>
              </w:rPr>
              <w:t>(какво ќе биде структурното влијание на акцијата - на пр. подобрено законодавство, кодекси на однесување, методи  )</w:t>
            </w:r>
          </w:p>
        </w:tc>
        <w:tc>
          <w:tcPr>
            <w:tcW w:w="1275" w:type="dxa"/>
          </w:tcPr>
          <w:p w14:paraId="464C7DE9" w14:textId="77777777" w:rsidR="00E979D8" w:rsidRPr="00D34BD8" w:rsidRDefault="00E979D8" w:rsidP="00F5388C">
            <w:pPr>
              <w:spacing w:before="120" w:after="200" w:line="240" w:lineRule="auto"/>
              <w:jc w:val="center"/>
              <w:rPr>
                <w:rFonts w:asciiTheme="majorHAnsi" w:eastAsia="Times New Roman" w:hAnsiTheme="majorHAnsi" w:cstheme="majorHAnsi"/>
                <w:snapToGrid w:val="0"/>
                <w:sz w:val="24"/>
                <w:szCs w:val="24"/>
                <w:lang w:val="mk-MK"/>
              </w:rPr>
            </w:pPr>
            <w:r w:rsidRPr="00D34BD8">
              <w:rPr>
                <w:rFonts w:asciiTheme="majorHAnsi" w:eastAsia="Times New Roman" w:hAnsiTheme="majorHAnsi" w:cstheme="majorHAnsi"/>
                <w:snapToGrid w:val="0"/>
                <w:sz w:val="24"/>
                <w:szCs w:val="24"/>
                <w:lang w:val="mk-MK"/>
              </w:rPr>
              <w:t>5</w:t>
            </w:r>
          </w:p>
        </w:tc>
      </w:tr>
      <w:tr w:rsidR="00E979D8" w:rsidRPr="00D34BD8" w14:paraId="79574B39" w14:textId="77777777" w:rsidTr="00F5388C">
        <w:tc>
          <w:tcPr>
            <w:tcW w:w="8472" w:type="dxa"/>
            <w:shd w:val="pct10" w:color="auto" w:fill="FFFFFF"/>
            <w:vAlign w:val="center"/>
          </w:tcPr>
          <w:p w14:paraId="7ECF0C64" w14:textId="77777777" w:rsidR="00E979D8" w:rsidRPr="00D34BD8" w:rsidRDefault="00E979D8" w:rsidP="00F5388C">
            <w:pPr>
              <w:spacing w:before="120" w:after="200" w:line="240" w:lineRule="auto"/>
              <w:jc w:val="both"/>
              <w:rPr>
                <w:rFonts w:asciiTheme="majorHAnsi" w:eastAsia="Times New Roman" w:hAnsiTheme="majorHAnsi" w:cstheme="majorHAnsi"/>
                <w:snapToGrid w:val="0"/>
                <w:sz w:val="24"/>
                <w:szCs w:val="24"/>
                <w:lang w:val="mk-MK"/>
              </w:rPr>
            </w:pPr>
            <w:r w:rsidRPr="00D34BD8">
              <w:rPr>
                <w:rFonts w:asciiTheme="majorHAnsi" w:eastAsia="Times New Roman" w:hAnsiTheme="majorHAnsi" w:cstheme="majorHAnsi"/>
                <w:snapToGrid w:val="0"/>
                <w:sz w:val="24"/>
                <w:szCs w:val="24"/>
                <w:lang w:val="mk-MK"/>
              </w:rPr>
              <w:br w:type="page"/>
            </w:r>
            <w:r w:rsidRPr="00D34BD8">
              <w:rPr>
                <w:rFonts w:asciiTheme="majorHAnsi" w:eastAsia="Times New Roman" w:hAnsiTheme="majorHAnsi" w:cstheme="majorHAnsi"/>
                <w:b/>
                <w:snapToGrid w:val="0"/>
                <w:sz w:val="24"/>
                <w:szCs w:val="24"/>
                <w:lang w:val="mk-MK"/>
              </w:rPr>
              <w:t>5. Буџет и исплатливост на проектот</w:t>
            </w:r>
          </w:p>
        </w:tc>
        <w:tc>
          <w:tcPr>
            <w:tcW w:w="1275" w:type="dxa"/>
            <w:shd w:val="pct10" w:color="auto" w:fill="FFFFFF"/>
            <w:vAlign w:val="center"/>
          </w:tcPr>
          <w:p w14:paraId="681B45F2" w14:textId="77777777" w:rsidR="00E979D8" w:rsidRPr="00D34BD8" w:rsidRDefault="00E979D8" w:rsidP="00F5388C">
            <w:pPr>
              <w:spacing w:before="120" w:after="200" w:line="240" w:lineRule="auto"/>
              <w:jc w:val="center"/>
              <w:rPr>
                <w:rFonts w:asciiTheme="majorHAnsi" w:eastAsia="Times New Roman" w:hAnsiTheme="majorHAnsi" w:cstheme="majorHAnsi"/>
                <w:b/>
                <w:snapToGrid w:val="0"/>
                <w:sz w:val="24"/>
                <w:szCs w:val="24"/>
                <w:lang w:val="mk-MK"/>
              </w:rPr>
            </w:pPr>
            <w:r w:rsidRPr="00D34BD8">
              <w:rPr>
                <w:rFonts w:asciiTheme="majorHAnsi" w:eastAsia="Times New Roman" w:hAnsiTheme="majorHAnsi" w:cstheme="majorHAnsi"/>
                <w:b/>
                <w:snapToGrid w:val="0"/>
                <w:sz w:val="24"/>
                <w:szCs w:val="24"/>
                <w:lang w:val="mk-MK"/>
              </w:rPr>
              <w:t>15</w:t>
            </w:r>
          </w:p>
        </w:tc>
      </w:tr>
      <w:tr w:rsidR="00E979D8" w:rsidRPr="00D34BD8" w14:paraId="4BC7BA29" w14:textId="77777777" w:rsidTr="00F5388C">
        <w:tc>
          <w:tcPr>
            <w:tcW w:w="8472" w:type="dxa"/>
          </w:tcPr>
          <w:p w14:paraId="24EDC2A5" w14:textId="77777777" w:rsidR="00E979D8" w:rsidRPr="00D34BD8" w:rsidRDefault="00E979D8" w:rsidP="00F5388C">
            <w:pPr>
              <w:spacing w:before="120" w:after="200" w:line="240" w:lineRule="auto"/>
              <w:ind w:left="425" w:hanging="425"/>
              <w:jc w:val="both"/>
              <w:rPr>
                <w:rFonts w:asciiTheme="majorHAnsi" w:eastAsia="Times New Roman" w:hAnsiTheme="majorHAnsi" w:cstheme="majorHAnsi"/>
                <w:snapToGrid w:val="0"/>
                <w:sz w:val="24"/>
                <w:szCs w:val="24"/>
                <w:lang w:val="mk-MK"/>
              </w:rPr>
            </w:pPr>
            <w:r w:rsidRPr="00D34BD8">
              <w:rPr>
                <w:rFonts w:asciiTheme="majorHAnsi" w:eastAsia="Times New Roman" w:hAnsiTheme="majorHAnsi" w:cstheme="majorHAnsi"/>
                <w:snapToGrid w:val="0"/>
                <w:sz w:val="24"/>
                <w:szCs w:val="24"/>
                <w:lang w:val="mk-MK"/>
              </w:rPr>
              <w:t>5.1</w:t>
            </w:r>
            <w:r w:rsidRPr="00D34BD8">
              <w:rPr>
                <w:rFonts w:asciiTheme="majorHAnsi" w:eastAsia="Times New Roman" w:hAnsiTheme="majorHAnsi" w:cstheme="majorHAnsi"/>
                <w:snapToGrid w:val="0"/>
                <w:sz w:val="24"/>
                <w:szCs w:val="24"/>
                <w:lang w:val="mk-MK"/>
              </w:rPr>
              <w:tab/>
              <w:t>Дали активностите се соодветно рефлектирани во буџетот?</w:t>
            </w:r>
          </w:p>
        </w:tc>
        <w:tc>
          <w:tcPr>
            <w:tcW w:w="1275" w:type="dxa"/>
          </w:tcPr>
          <w:p w14:paraId="5050EE03" w14:textId="77777777" w:rsidR="00E979D8" w:rsidRPr="00D34BD8" w:rsidRDefault="00E979D8" w:rsidP="00F5388C">
            <w:pPr>
              <w:spacing w:before="120" w:after="200" w:line="240" w:lineRule="auto"/>
              <w:jc w:val="center"/>
              <w:rPr>
                <w:rFonts w:asciiTheme="majorHAnsi" w:eastAsia="Times New Roman" w:hAnsiTheme="majorHAnsi" w:cstheme="majorHAnsi"/>
                <w:snapToGrid w:val="0"/>
                <w:sz w:val="24"/>
                <w:szCs w:val="24"/>
                <w:lang w:val="mk-MK"/>
              </w:rPr>
            </w:pPr>
            <w:r w:rsidRPr="00D34BD8">
              <w:rPr>
                <w:rFonts w:asciiTheme="majorHAnsi" w:eastAsia="Times New Roman" w:hAnsiTheme="majorHAnsi" w:cstheme="majorHAnsi"/>
                <w:snapToGrid w:val="0"/>
                <w:sz w:val="24"/>
                <w:szCs w:val="24"/>
                <w:lang w:val="mk-MK"/>
              </w:rPr>
              <w:t xml:space="preserve"> 5</w:t>
            </w:r>
          </w:p>
        </w:tc>
      </w:tr>
      <w:tr w:rsidR="00E979D8" w:rsidRPr="00D34BD8" w14:paraId="31A75287" w14:textId="77777777" w:rsidTr="00F5388C">
        <w:tc>
          <w:tcPr>
            <w:tcW w:w="8472" w:type="dxa"/>
          </w:tcPr>
          <w:p w14:paraId="483DA544" w14:textId="77777777" w:rsidR="00E979D8" w:rsidRPr="00D34BD8" w:rsidRDefault="00E979D8" w:rsidP="00F5388C">
            <w:pPr>
              <w:spacing w:before="120" w:after="200" w:line="240" w:lineRule="auto"/>
              <w:ind w:left="425" w:hanging="425"/>
              <w:jc w:val="both"/>
              <w:rPr>
                <w:rFonts w:asciiTheme="majorHAnsi" w:eastAsia="Times New Roman" w:hAnsiTheme="majorHAnsi" w:cstheme="majorHAnsi"/>
                <w:snapToGrid w:val="0"/>
                <w:sz w:val="24"/>
                <w:szCs w:val="24"/>
                <w:lang w:val="mk-MK"/>
              </w:rPr>
            </w:pPr>
            <w:r w:rsidRPr="00D34BD8">
              <w:rPr>
                <w:rFonts w:asciiTheme="majorHAnsi" w:eastAsia="Times New Roman" w:hAnsiTheme="majorHAnsi" w:cstheme="majorHAnsi"/>
                <w:snapToGrid w:val="0"/>
                <w:sz w:val="24"/>
                <w:szCs w:val="24"/>
                <w:lang w:val="mk-MK"/>
              </w:rPr>
              <w:t>5.2</w:t>
            </w:r>
            <w:r w:rsidRPr="00D34BD8">
              <w:rPr>
                <w:rFonts w:asciiTheme="majorHAnsi" w:eastAsia="Times New Roman" w:hAnsiTheme="majorHAnsi" w:cstheme="majorHAnsi"/>
                <w:snapToGrid w:val="0"/>
                <w:sz w:val="24"/>
                <w:szCs w:val="24"/>
                <w:lang w:val="mk-MK"/>
              </w:rPr>
              <w:tab/>
              <w:t>Дали односот помеѓу проценетите трошоци и резултатите е задоволителителен?</w:t>
            </w:r>
          </w:p>
        </w:tc>
        <w:tc>
          <w:tcPr>
            <w:tcW w:w="1275" w:type="dxa"/>
          </w:tcPr>
          <w:p w14:paraId="7FF9EA88" w14:textId="77777777" w:rsidR="00E979D8" w:rsidRPr="00D34BD8" w:rsidRDefault="00E979D8" w:rsidP="00F5388C">
            <w:pPr>
              <w:spacing w:before="120" w:after="200" w:line="240" w:lineRule="auto"/>
              <w:jc w:val="center"/>
              <w:rPr>
                <w:rFonts w:asciiTheme="majorHAnsi" w:eastAsia="Times New Roman" w:hAnsiTheme="majorHAnsi" w:cstheme="majorHAnsi"/>
                <w:snapToGrid w:val="0"/>
                <w:sz w:val="24"/>
                <w:szCs w:val="24"/>
                <w:lang w:val="mk-MK"/>
              </w:rPr>
            </w:pPr>
            <w:r w:rsidRPr="00D34BD8">
              <w:rPr>
                <w:rFonts w:asciiTheme="majorHAnsi" w:eastAsia="Times New Roman" w:hAnsiTheme="majorHAnsi" w:cstheme="majorHAnsi"/>
                <w:snapToGrid w:val="0"/>
                <w:sz w:val="24"/>
                <w:szCs w:val="24"/>
                <w:lang w:val="mk-MK"/>
              </w:rPr>
              <w:t xml:space="preserve"> 10</w:t>
            </w:r>
          </w:p>
        </w:tc>
      </w:tr>
      <w:tr w:rsidR="00E979D8" w:rsidRPr="00D34BD8" w14:paraId="7C270974" w14:textId="77777777" w:rsidTr="00F5388C">
        <w:tc>
          <w:tcPr>
            <w:tcW w:w="8472" w:type="dxa"/>
            <w:shd w:val="pct10" w:color="auto" w:fill="FFFFFF"/>
            <w:vAlign w:val="center"/>
          </w:tcPr>
          <w:p w14:paraId="7B15C6E7" w14:textId="77777777" w:rsidR="00E979D8" w:rsidRPr="00D34BD8" w:rsidRDefault="00E979D8" w:rsidP="00F5388C">
            <w:pPr>
              <w:spacing w:before="120" w:after="200" w:line="240" w:lineRule="auto"/>
              <w:jc w:val="both"/>
              <w:rPr>
                <w:rFonts w:asciiTheme="majorHAnsi" w:eastAsia="Times New Roman" w:hAnsiTheme="majorHAnsi" w:cstheme="majorHAnsi"/>
                <w:b/>
                <w:snapToGrid w:val="0"/>
                <w:sz w:val="24"/>
                <w:szCs w:val="24"/>
                <w:lang w:val="mk-MK"/>
              </w:rPr>
            </w:pPr>
            <w:r w:rsidRPr="00D34BD8">
              <w:rPr>
                <w:rFonts w:asciiTheme="majorHAnsi" w:eastAsia="Times New Roman" w:hAnsiTheme="majorHAnsi" w:cstheme="majorHAnsi"/>
                <w:b/>
                <w:snapToGrid w:val="0"/>
                <w:sz w:val="24"/>
                <w:szCs w:val="24"/>
                <w:lang w:val="mk-MK"/>
              </w:rPr>
              <w:t>Максимални вкупни поени</w:t>
            </w:r>
          </w:p>
        </w:tc>
        <w:tc>
          <w:tcPr>
            <w:tcW w:w="1275" w:type="dxa"/>
            <w:shd w:val="pct10" w:color="auto" w:fill="FFFFFF"/>
            <w:vAlign w:val="center"/>
          </w:tcPr>
          <w:p w14:paraId="0D7C7F29" w14:textId="77777777" w:rsidR="00E979D8" w:rsidRPr="00D34BD8" w:rsidRDefault="00E979D8" w:rsidP="00F5388C">
            <w:pPr>
              <w:spacing w:before="120" w:after="200" w:line="240" w:lineRule="auto"/>
              <w:jc w:val="center"/>
              <w:rPr>
                <w:rFonts w:asciiTheme="majorHAnsi" w:eastAsia="Times New Roman" w:hAnsiTheme="majorHAnsi" w:cstheme="majorHAnsi"/>
                <w:b/>
                <w:snapToGrid w:val="0"/>
                <w:sz w:val="24"/>
                <w:szCs w:val="24"/>
                <w:lang w:val="mk-MK"/>
              </w:rPr>
            </w:pPr>
            <w:r w:rsidRPr="00D34BD8">
              <w:rPr>
                <w:rFonts w:asciiTheme="majorHAnsi" w:eastAsia="Times New Roman" w:hAnsiTheme="majorHAnsi" w:cstheme="majorHAnsi"/>
                <w:b/>
                <w:snapToGrid w:val="0"/>
                <w:sz w:val="24"/>
                <w:szCs w:val="24"/>
                <w:lang w:val="mk-MK"/>
              </w:rPr>
              <w:t>100</w:t>
            </w:r>
          </w:p>
        </w:tc>
      </w:tr>
    </w:tbl>
    <w:p w14:paraId="2BA1223F" w14:textId="2A9F8D3B" w:rsidR="00F757BF" w:rsidRPr="00D34BD8" w:rsidRDefault="00F757BF" w:rsidP="00E979D8">
      <w:pPr>
        <w:tabs>
          <w:tab w:val="left" w:pos="426"/>
        </w:tabs>
        <w:spacing w:line="240" w:lineRule="auto"/>
        <w:jc w:val="both"/>
        <w:rPr>
          <w:rFonts w:asciiTheme="majorHAnsi" w:eastAsia="Times New Roman" w:hAnsiTheme="majorHAnsi" w:cstheme="majorHAnsi"/>
          <w:snapToGrid w:val="0"/>
          <w:sz w:val="24"/>
          <w:szCs w:val="24"/>
          <w:lang w:val="mk-MK"/>
        </w:rPr>
      </w:pPr>
    </w:p>
    <w:p w14:paraId="0AC1801B" w14:textId="77777777" w:rsidR="00E979D8" w:rsidRPr="00D34BD8" w:rsidRDefault="00E979D8" w:rsidP="00E979D8">
      <w:pPr>
        <w:spacing w:after="200" w:line="240" w:lineRule="auto"/>
        <w:jc w:val="both"/>
        <w:rPr>
          <w:rFonts w:asciiTheme="majorHAnsi" w:eastAsia="Times New Roman" w:hAnsiTheme="majorHAnsi" w:cstheme="majorHAnsi"/>
          <w:b/>
          <w:snapToGrid w:val="0"/>
          <w:sz w:val="24"/>
          <w:szCs w:val="24"/>
          <w:lang w:val="mk-MK"/>
        </w:rPr>
      </w:pPr>
      <w:r w:rsidRPr="00D34BD8">
        <w:rPr>
          <w:rFonts w:asciiTheme="majorHAnsi" w:eastAsia="Times New Roman" w:hAnsiTheme="majorHAnsi" w:cstheme="majorHAnsi"/>
          <w:b/>
          <w:snapToGrid w:val="0"/>
          <w:sz w:val="24"/>
          <w:szCs w:val="24"/>
          <w:lang w:val="mk-MK"/>
        </w:rPr>
        <w:lastRenderedPageBreak/>
        <w:t>ПРИВРЕМЕН ИЗБОР</w:t>
      </w:r>
    </w:p>
    <w:p w14:paraId="3BF9FAC8" w14:textId="3C5C3DDC" w:rsidR="00F757BF" w:rsidRPr="00D34BD8" w:rsidRDefault="00E979D8" w:rsidP="00E979D8">
      <w:pPr>
        <w:spacing w:after="200" w:line="240" w:lineRule="auto"/>
        <w:jc w:val="both"/>
        <w:rPr>
          <w:rFonts w:asciiTheme="majorHAnsi" w:eastAsia="Times New Roman" w:hAnsiTheme="majorHAnsi" w:cstheme="majorHAnsi"/>
          <w:snapToGrid w:val="0"/>
          <w:sz w:val="24"/>
          <w:szCs w:val="24"/>
          <w:lang w:val="mk-MK"/>
        </w:rPr>
      </w:pPr>
      <w:r w:rsidRPr="00D34BD8">
        <w:rPr>
          <w:rFonts w:asciiTheme="majorHAnsi" w:eastAsia="Times New Roman" w:hAnsiTheme="majorHAnsi" w:cstheme="majorHAnsi"/>
          <w:snapToGrid w:val="0"/>
          <w:sz w:val="24"/>
          <w:szCs w:val="24"/>
          <w:lang w:val="mk-MK"/>
        </w:rPr>
        <w:t>По евалуацијата, ќе се изготви табела во која се наведени апликациите рангирани според нивниот резултат. Апликациите со највисок резултат ќе бидат избрани привремено сè додека не се исцрпат сресдствата предвидени за овој повик за предлози. Покрај тоа, ќе се изготви и резервен список според истите критериуми. Оваа листа ќе се искористи доколку повеќе средства станат достапни за време на периодот на важење на резервната листа.</w:t>
      </w:r>
    </w:p>
    <w:p w14:paraId="00FDF733" w14:textId="49A5B680" w:rsidR="00E979D8" w:rsidRPr="00D34BD8" w:rsidRDefault="00E979D8" w:rsidP="00E979D8">
      <w:pPr>
        <w:tabs>
          <w:tab w:val="left" w:pos="426"/>
          <w:tab w:val="left" w:pos="851"/>
        </w:tabs>
        <w:spacing w:after="200" w:line="240" w:lineRule="auto"/>
        <w:rPr>
          <w:rFonts w:asciiTheme="majorHAnsi" w:eastAsia="Times New Roman" w:hAnsiTheme="majorHAnsi" w:cstheme="majorHAnsi"/>
          <w:bCs/>
          <w:snapToGrid w:val="0"/>
          <w:sz w:val="24"/>
          <w:szCs w:val="24"/>
          <w:u w:val="single"/>
          <w:lang w:val="mk-MK"/>
        </w:rPr>
      </w:pPr>
      <w:r w:rsidRPr="00D34BD8">
        <w:rPr>
          <w:rFonts w:asciiTheme="majorHAnsi" w:eastAsia="Times New Roman" w:hAnsiTheme="majorHAnsi" w:cstheme="majorHAnsi"/>
          <w:bCs/>
          <w:snapToGrid w:val="0"/>
          <w:sz w:val="24"/>
          <w:szCs w:val="24"/>
          <w:u w:val="single"/>
          <w:lang w:val="mk-MK"/>
        </w:rPr>
        <w:t>Чекор 3:</w:t>
      </w:r>
      <w:r w:rsidRPr="00D34BD8">
        <w:rPr>
          <w:rFonts w:asciiTheme="majorHAnsi" w:eastAsia="Times New Roman" w:hAnsiTheme="majorHAnsi" w:cstheme="majorHAnsi"/>
          <w:bCs/>
          <w:snapToGrid w:val="0"/>
          <w:sz w:val="24"/>
          <w:szCs w:val="24"/>
          <w:u w:val="single"/>
          <w:lang w:val="mk-MK"/>
        </w:rPr>
        <w:tab/>
      </w:r>
      <w:r w:rsidR="00030C5B" w:rsidRPr="00D34BD8">
        <w:rPr>
          <w:rFonts w:asciiTheme="majorHAnsi" w:eastAsia="Times New Roman" w:hAnsiTheme="majorHAnsi" w:cstheme="majorHAnsi"/>
          <w:bCs/>
          <w:snapToGrid w:val="0"/>
          <w:sz w:val="24"/>
          <w:szCs w:val="24"/>
          <w:u w:val="single"/>
          <w:lang w:val="mk-MK"/>
        </w:rPr>
        <w:t xml:space="preserve">Верификација на  подобност на апликантите </w:t>
      </w:r>
    </w:p>
    <w:p w14:paraId="2A00FFAC" w14:textId="77777777" w:rsidR="00E979D8" w:rsidRPr="00D34BD8" w:rsidRDefault="00E979D8" w:rsidP="00E979D8">
      <w:pPr>
        <w:spacing w:after="200" w:line="240" w:lineRule="auto"/>
        <w:jc w:val="both"/>
        <w:rPr>
          <w:rFonts w:asciiTheme="majorHAnsi" w:eastAsia="Times New Roman" w:hAnsiTheme="majorHAnsi" w:cstheme="majorHAnsi"/>
          <w:snapToGrid w:val="0"/>
          <w:sz w:val="24"/>
          <w:szCs w:val="24"/>
          <w:lang w:val="mk-MK"/>
        </w:rPr>
      </w:pPr>
      <w:r w:rsidRPr="00D34BD8">
        <w:rPr>
          <w:rFonts w:asciiTheme="majorHAnsi" w:eastAsia="Times New Roman" w:hAnsiTheme="majorHAnsi" w:cstheme="majorHAnsi"/>
          <w:snapToGrid w:val="0"/>
          <w:sz w:val="24"/>
          <w:szCs w:val="24"/>
          <w:lang w:val="mk-MK"/>
        </w:rPr>
        <w:t>Проверката на подобност ќе се изврши врз основа на придружните документи побарани од нарачателот (види Дел 7 подолу). Проверката ќе се изврши само за апликациите кои се привремено избрани според нивниот резултат и во рамките на достапниот буџет за овој повик.</w:t>
      </w:r>
    </w:p>
    <w:p w14:paraId="035D4068" w14:textId="77777777" w:rsidR="00E979D8" w:rsidRPr="00D34BD8" w:rsidRDefault="00E979D8" w:rsidP="00E979D8">
      <w:pPr>
        <w:spacing w:after="200" w:line="240" w:lineRule="auto"/>
        <w:jc w:val="both"/>
        <w:rPr>
          <w:rFonts w:asciiTheme="majorHAnsi" w:eastAsia="Times New Roman" w:hAnsiTheme="majorHAnsi" w:cstheme="majorHAnsi"/>
          <w:snapToGrid w:val="0"/>
          <w:sz w:val="24"/>
          <w:szCs w:val="24"/>
          <w:lang w:val="mk-MK"/>
        </w:rPr>
      </w:pPr>
      <w:r w:rsidRPr="00D34BD8">
        <w:rPr>
          <w:rFonts w:asciiTheme="majorHAnsi" w:eastAsia="Times New Roman" w:hAnsiTheme="majorHAnsi" w:cstheme="majorHAnsi"/>
          <w:snapToGrid w:val="0"/>
          <w:sz w:val="24"/>
          <w:szCs w:val="24"/>
          <w:lang w:val="mk-MK"/>
        </w:rPr>
        <w:t>Подобноста на апликантите ќе биде потврдена во согласност со критериумите утврдени во Дел 4.</w:t>
      </w:r>
    </w:p>
    <w:p w14:paraId="2B7C895F" w14:textId="77777777" w:rsidR="00E979D8" w:rsidRPr="00D34BD8" w:rsidRDefault="00E979D8" w:rsidP="00E979D8">
      <w:pPr>
        <w:spacing w:after="200" w:line="240" w:lineRule="auto"/>
        <w:jc w:val="both"/>
        <w:rPr>
          <w:rFonts w:asciiTheme="majorHAnsi" w:eastAsia="Times New Roman" w:hAnsiTheme="majorHAnsi" w:cstheme="majorHAnsi"/>
          <w:snapToGrid w:val="0"/>
          <w:sz w:val="24"/>
          <w:szCs w:val="24"/>
          <w:lang w:val="mk-MK"/>
        </w:rPr>
      </w:pPr>
      <w:r w:rsidRPr="00D34BD8">
        <w:rPr>
          <w:rFonts w:asciiTheme="majorHAnsi" w:eastAsia="Times New Roman" w:hAnsiTheme="majorHAnsi" w:cstheme="majorHAnsi"/>
          <w:snapToGrid w:val="0"/>
          <w:sz w:val="24"/>
          <w:szCs w:val="24"/>
          <w:lang w:val="mk-MK"/>
        </w:rPr>
        <w:t>Секое одбиено барање ќе биде заменето со следната најдобро рангирана апликација на резервната листа што спаѓа во достапниот буџет за овој повик.</w:t>
      </w:r>
    </w:p>
    <w:p w14:paraId="1DEF7986" w14:textId="77777777" w:rsidR="00E979D8" w:rsidRPr="00D34BD8" w:rsidRDefault="00E979D8" w:rsidP="00E979D8">
      <w:pPr>
        <w:pStyle w:val="ListParagraph"/>
        <w:numPr>
          <w:ilvl w:val="0"/>
          <w:numId w:val="9"/>
        </w:numPr>
        <w:ind w:left="284" w:hanging="284"/>
        <w:rPr>
          <w:rFonts w:asciiTheme="majorHAnsi" w:hAnsiTheme="majorHAnsi" w:cstheme="majorHAnsi"/>
          <w:b/>
          <w:smallCaps/>
          <w:sz w:val="24"/>
          <w:szCs w:val="24"/>
          <w:lang w:val="mk-MK"/>
        </w:rPr>
      </w:pPr>
      <w:r w:rsidRPr="00D34BD8">
        <w:rPr>
          <w:rFonts w:asciiTheme="majorHAnsi" w:hAnsiTheme="majorHAnsi" w:cstheme="majorHAnsi"/>
          <w:b/>
          <w:smallCaps/>
          <w:sz w:val="24"/>
          <w:szCs w:val="24"/>
          <w:lang w:val="mk-MK"/>
        </w:rPr>
        <w:t xml:space="preserve">ПОДНЕСУВАЊЕ НА ДОКУМЕНТИ ЗА ПОДДРШКА НА ВРЕМНО ИЗБРАНИ АПЛИКАНТИ  </w:t>
      </w:r>
    </w:p>
    <w:p w14:paraId="0715C135" w14:textId="28F6AE2F" w:rsidR="00E979D8" w:rsidRPr="00D34BD8" w:rsidRDefault="00E979D8" w:rsidP="00E979D8">
      <w:pPr>
        <w:spacing w:after="200" w:line="240" w:lineRule="auto"/>
        <w:jc w:val="both"/>
        <w:rPr>
          <w:rFonts w:asciiTheme="majorHAnsi" w:eastAsia="Times New Roman" w:hAnsiTheme="majorHAnsi" w:cstheme="majorHAnsi"/>
          <w:snapToGrid w:val="0"/>
          <w:sz w:val="24"/>
          <w:szCs w:val="24"/>
          <w:lang w:val="mk-MK"/>
        </w:rPr>
      </w:pPr>
      <w:r w:rsidRPr="00D34BD8">
        <w:rPr>
          <w:rFonts w:asciiTheme="majorHAnsi" w:eastAsia="Times New Roman" w:hAnsiTheme="majorHAnsi" w:cstheme="majorHAnsi"/>
          <w:snapToGrid w:val="0"/>
          <w:sz w:val="24"/>
          <w:szCs w:val="24"/>
          <w:lang w:val="mk-MK"/>
        </w:rPr>
        <w:t xml:space="preserve">Апликантот чија пријава е привремено избрана или ставена на резервната листа ќе биде информиран во писмена форма од нарачателот. </w:t>
      </w:r>
      <w:r w:rsidR="0008487F" w:rsidRPr="00D34BD8">
        <w:rPr>
          <w:rFonts w:asciiTheme="majorHAnsi" w:eastAsia="Times New Roman" w:hAnsiTheme="majorHAnsi" w:cstheme="majorHAnsi"/>
          <w:snapToGrid w:val="0"/>
          <w:sz w:val="24"/>
          <w:szCs w:val="24"/>
          <w:lang w:val="mk-MK"/>
        </w:rPr>
        <w:t>Ќ</w:t>
      </w:r>
      <w:r w:rsidRPr="00D34BD8">
        <w:rPr>
          <w:rFonts w:asciiTheme="majorHAnsi" w:eastAsia="Times New Roman" w:hAnsiTheme="majorHAnsi" w:cstheme="majorHAnsi"/>
          <w:snapToGrid w:val="0"/>
          <w:sz w:val="24"/>
          <w:szCs w:val="24"/>
          <w:lang w:val="mk-MK"/>
        </w:rPr>
        <w:t xml:space="preserve">е се бара да </w:t>
      </w:r>
      <w:r w:rsidR="0008487F" w:rsidRPr="00D34BD8">
        <w:rPr>
          <w:rFonts w:asciiTheme="majorHAnsi" w:eastAsia="Times New Roman" w:hAnsiTheme="majorHAnsi" w:cstheme="majorHAnsi"/>
          <w:snapToGrid w:val="0"/>
          <w:sz w:val="24"/>
          <w:szCs w:val="24"/>
          <w:lang w:val="mk-MK"/>
        </w:rPr>
        <w:t>се</w:t>
      </w:r>
      <w:r w:rsidRPr="00D34BD8">
        <w:rPr>
          <w:rFonts w:asciiTheme="majorHAnsi" w:eastAsia="Times New Roman" w:hAnsiTheme="majorHAnsi" w:cstheme="majorHAnsi"/>
          <w:snapToGrid w:val="0"/>
          <w:sz w:val="24"/>
          <w:szCs w:val="24"/>
          <w:lang w:val="mk-MK"/>
        </w:rPr>
        <w:t xml:space="preserve"> достав</w:t>
      </w:r>
      <w:r w:rsidR="0008487F" w:rsidRPr="00D34BD8">
        <w:rPr>
          <w:rFonts w:asciiTheme="majorHAnsi" w:eastAsia="Times New Roman" w:hAnsiTheme="majorHAnsi" w:cstheme="majorHAnsi"/>
          <w:snapToGrid w:val="0"/>
          <w:sz w:val="24"/>
          <w:szCs w:val="24"/>
          <w:lang w:val="mk-MK"/>
        </w:rPr>
        <w:t>ат</w:t>
      </w:r>
      <w:r w:rsidRPr="00D34BD8">
        <w:rPr>
          <w:rFonts w:asciiTheme="majorHAnsi" w:eastAsia="Times New Roman" w:hAnsiTheme="majorHAnsi" w:cstheme="majorHAnsi"/>
          <w:snapToGrid w:val="0"/>
          <w:sz w:val="24"/>
          <w:szCs w:val="24"/>
          <w:lang w:val="mk-MK"/>
        </w:rPr>
        <w:t xml:space="preserve"> следниве документи како би овозможил нарачателот да ја потврди подобноста на апликантот:</w:t>
      </w:r>
    </w:p>
    <w:p w14:paraId="68A1B238" w14:textId="71AE1BC3" w:rsidR="00E979D8" w:rsidRPr="00D34BD8" w:rsidRDefault="00E979D8" w:rsidP="00E979D8">
      <w:pPr>
        <w:pStyle w:val="ListParagraph"/>
        <w:numPr>
          <w:ilvl w:val="0"/>
          <w:numId w:val="11"/>
        </w:numPr>
        <w:spacing w:after="0"/>
        <w:ind w:left="284" w:hanging="284"/>
        <w:rPr>
          <w:rFonts w:asciiTheme="majorHAnsi" w:hAnsiTheme="majorHAnsi" w:cstheme="majorHAnsi"/>
          <w:sz w:val="24"/>
          <w:szCs w:val="24"/>
          <w:lang w:val="mk-MK"/>
        </w:rPr>
      </w:pPr>
      <w:r w:rsidRPr="00D34BD8">
        <w:rPr>
          <w:rFonts w:asciiTheme="majorHAnsi" w:hAnsiTheme="majorHAnsi" w:cstheme="majorHAnsi"/>
          <w:sz w:val="24"/>
          <w:szCs w:val="24"/>
          <w:lang w:val="mk-MK"/>
        </w:rPr>
        <w:t>Статутот на апликантот;</w:t>
      </w:r>
    </w:p>
    <w:p w14:paraId="5D7CA11D" w14:textId="77777777" w:rsidR="0008487F" w:rsidRPr="00D34BD8" w:rsidRDefault="0008487F" w:rsidP="0008487F">
      <w:pPr>
        <w:pStyle w:val="ListParagraph"/>
        <w:numPr>
          <w:ilvl w:val="0"/>
          <w:numId w:val="11"/>
        </w:numPr>
        <w:spacing w:after="0"/>
        <w:ind w:left="284" w:hanging="284"/>
        <w:rPr>
          <w:rFonts w:asciiTheme="majorHAnsi" w:hAnsiTheme="majorHAnsi" w:cstheme="majorHAnsi"/>
          <w:sz w:val="24"/>
          <w:szCs w:val="24"/>
          <w:lang w:val="mk-MK"/>
        </w:rPr>
      </w:pPr>
      <w:r w:rsidRPr="00D34BD8">
        <w:rPr>
          <w:rFonts w:asciiTheme="majorHAnsi" w:hAnsiTheme="majorHAnsi" w:cstheme="majorHAnsi"/>
          <w:sz w:val="24"/>
          <w:szCs w:val="24"/>
          <w:lang w:val="mk-MK"/>
        </w:rPr>
        <w:t>Копија од тековна состојба</w:t>
      </w:r>
    </w:p>
    <w:p w14:paraId="1E3EEF61" w14:textId="79877ABD" w:rsidR="00E979D8" w:rsidRPr="00D34BD8" w:rsidRDefault="00E979D8" w:rsidP="0008487F">
      <w:pPr>
        <w:pStyle w:val="ListParagraph"/>
        <w:numPr>
          <w:ilvl w:val="0"/>
          <w:numId w:val="11"/>
        </w:numPr>
        <w:spacing w:after="0"/>
        <w:ind w:left="284" w:hanging="284"/>
        <w:rPr>
          <w:rFonts w:asciiTheme="majorHAnsi" w:hAnsiTheme="majorHAnsi" w:cstheme="majorHAnsi"/>
          <w:sz w:val="24"/>
          <w:szCs w:val="24"/>
          <w:lang w:val="mk-MK"/>
        </w:rPr>
      </w:pPr>
      <w:r w:rsidRPr="00D34BD8">
        <w:rPr>
          <w:rFonts w:asciiTheme="majorHAnsi" w:hAnsiTheme="majorHAnsi" w:cstheme="majorHAnsi"/>
          <w:sz w:val="24"/>
          <w:szCs w:val="24"/>
          <w:lang w:val="mk-MK"/>
        </w:rPr>
        <w:t>Копија од последниот финансиски извештај  (биланс на приходи, расходи и состојба за последната календарска година за кои финансиските извештаи се завршени );</w:t>
      </w:r>
    </w:p>
    <w:p w14:paraId="6F721854" w14:textId="77777777" w:rsidR="00E979D8" w:rsidRPr="00D34BD8" w:rsidRDefault="00E979D8" w:rsidP="00E979D8">
      <w:pPr>
        <w:pStyle w:val="ListParagraph"/>
        <w:numPr>
          <w:ilvl w:val="0"/>
          <w:numId w:val="11"/>
        </w:numPr>
        <w:tabs>
          <w:tab w:val="left" w:pos="284"/>
          <w:tab w:val="left" w:pos="2126"/>
          <w:tab w:val="left" w:pos="2835"/>
        </w:tabs>
        <w:spacing w:after="0"/>
        <w:ind w:left="426" w:hanging="426"/>
        <w:rPr>
          <w:rFonts w:asciiTheme="majorHAnsi" w:hAnsiTheme="majorHAnsi" w:cstheme="majorHAnsi"/>
          <w:sz w:val="24"/>
          <w:szCs w:val="24"/>
          <w:lang w:val="mk-MK"/>
        </w:rPr>
      </w:pPr>
      <w:r w:rsidRPr="00D34BD8">
        <w:rPr>
          <w:rFonts w:asciiTheme="majorHAnsi" w:hAnsiTheme="majorHAnsi" w:cstheme="majorHAnsi"/>
          <w:sz w:val="24"/>
          <w:szCs w:val="24"/>
          <w:lang w:val="mk-MK"/>
        </w:rPr>
        <w:t xml:space="preserve">  Формулар за финансиска идентификација од апликантот во согласност со образецот приложен како Анекс Ц од упатствата, заверен од банка на која ќе се врши плаќањето. Банкта мора да се наоѓа во земјата каде што е основан апликантот. </w:t>
      </w:r>
    </w:p>
    <w:p w14:paraId="3581D294" w14:textId="024C0BCF" w:rsidR="00F757BF" w:rsidRPr="00D34BD8" w:rsidRDefault="00F757BF" w:rsidP="00F757BF">
      <w:pPr>
        <w:spacing w:line="240" w:lineRule="auto"/>
        <w:jc w:val="both"/>
        <w:rPr>
          <w:rFonts w:asciiTheme="majorHAnsi" w:eastAsia="Times New Roman" w:hAnsiTheme="majorHAnsi" w:cstheme="majorHAnsi"/>
          <w:snapToGrid w:val="0"/>
          <w:sz w:val="24"/>
          <w:szCs w:val="24"/>
          <w:lang w:val="mk-MK"/>
        </w:rPr>
      </w:pPr>
    </w:p>
    <w:p w14:paraId="23CEE21D" w14:textId="77777777" w:rsidR="0008487F" w:rsidRPr="00D34BD8" w:rsidRDefault="0008487F" w:rsidP="0008487F">
      <w:pPr>
        <w:spacing w:after="200" w:line="240" w:lineRule="auto"/>
        <w:jc w:val="both"/>
        <w:rPr>
          <w:rFonts w:asciiTheme="majorHAnsi" w:eastAsia="Times New Roman" w:hAnsiTheme="majorHAnsi" w:cstheme="majorHAnsi"/>
          <w:snapToGrid w:val="0"/>
          <w:sz w:val="24"/>
          <w:szCs w:val="24"/>
          <w:lang w:val="mk-MK"/>
        </w:rPr>
      </w:pPr>
      <w:r w:rsidRPr="00D34BD8">
        <w:rPr>
          <w:rFonts w:asciiTheme="majorHAnsi" w:eastAsia="Times New Roman" w:hAnsiTheme="majorHAnsi" w:cstheme="majorHAnsi"/>
          <w:snapToGrid w:val="0"/>
          <w:sz w:val="24"/>
          <w:szCs w:val="24"/>
          <w:lang w:val="mk-MK"/>
        </w:rPr>
        <w:t>Документите мора да бидат доставени во оригинали, фотокопии или скенирани верзии (т.е. на која читливо се гледа печатот, потписот и датумот) на наведените оригинали.</w:t>
      </w:r>
    </w:p>
    <w:p w14:paraId="52C53765" w14:textId="77777777" w:rsidR="0008487F" w:rsidRPr="00D34BD8" w:rsidRDefault="0008487F" w:rsidP="0008487F">
      <w:pPr>
        <w:spacing w:after="200" w:line="240" w:lineRule="auto"/>
        <w:jc w:val="both"/>
        <w:rPr>
          <w:rFonts w:asciiTheme="majorHAnsi" w:eastAsia="Times New Roman" w:hAnsiTheme="majorHAnsi" w:cstheme="majorHAnsi"/>
          <w:snapToGrid w:val="0"/>
          <w:sz w:val="24"/>
          <w:szCs w:val="24"/>
          <w:lang w:val="mk-MK"/>
        </w:rPr>
      </w:pPr>
      <w:r w:rsidRPr="00D34BD8">
        <w:rPr>
          <w:rFonts w:asciiTheme="majorHAnsi" w:eastAsia="Times New Roman" w:hAnsiTheme="majorHAnsi" w:cstheme="majorHAnsi"/>
          <w:snapToGrid w:val="0"/>
          <w:sz w:val="24"/>
          <w:szCs w:val="24"/>
          <w:lang w:val="mk-MK"/>
        </w:rPr>
        <w:t>Доколку горенаведените придружни документи не се достават пред истекот на крајниот рок наведен во барањето за доставување на придружни документи испратен до апликантот од страна на нарачателот, апликацијата може да биде одбиена</w:t>
      </w:r>
    </w:p>
    <w:p w14:paraId="72EAF4C1" w14:textId="77777777" w:rsidR="0008487F" w:rsidRPr="00D34BD8" w:rsidRDefault="0008487F" w:rsidP="0008487F">
      <w:pPr>
        <w:spacing w:after="200" w:line="240" w:lineRule="auto"/>
        <w:jc w:val="both"/>
        <w:rPr>
          <w:rFonts w:asciiTheme="majorHAnsi" w:eastAsia="Times New Roman" w:hAnsiTheme="majorHAnsi" w:cstheme="majorHAnsi"/>
          <w:snapToGrid w:val="0"/>
          <w:sz w:val="24"/>
          <w:szCs w:val="24"/>
          <w:lang w:val="mk-MK"/>
        </w:rPr>
      </w:pPr>
      <w:r w:rsidRPr="00D34BD8">
        <w:rPr>
          <w:rFonts w:asciiTheme="majorHAnsi" w:eastAsia="Times New Roman" w:hAnsiTheme="majorHAnsi" w:cstheme="majorHAnsi"/>
          <w:snapToGrid w:val="0"/>
          <w:sz w:val="24"/>
          <w:szCs w:val="24"/>
          <w:lang w:val="mk-MK"/>
        </w:rPr>
        <w:t>После проверката на придружните документи, Комисијата за избор ќе донесе конечна одлука за доделување на грантови.</w:t>
      </w:r>
    </w:p>
    <w:p w14:paraId="5D58695C" w14:textId="77777777" w:rsidR="0008487F" w:rsidRPr="00D34BD8" w:rsidRDefault="0008487F" w:rsidP="0008487F">
      <w:pPr>
        <w:tabs>
          <w:tab w:val="left" w:pos="284"/>
          <w:tab w:val="left" w:pos="2126"/>
          <w:tab w:val="left" w:pos="2835"/>
        </w:tabs>
        <w:rPr>
          <w:rFonts w:asciiTheme="majorHAnsi" w:hAnsiTheme="majorHAnsi" w:cstheme="majorHAnsi"/>
          <w:sz w:val="24"/>
          <w:szCs w:val="24"/>
          <w:lang w:val="mk-MK"/>
        </w:rPr>
      </w:pPr>
    </w:p>
    <w:p w14:paraId="12D960A0" w14:textId="77777777" w:rsidR="0008487F" w:rsidRPr="00D34BD8" w:rsidRDefault="0008487F" w:rsidP="0008487F">
      <w:pPr>
        <w:pStyle w:val="ListParagraph"/>
        <w:numPr>
          <w:ilvl w:val="0"/>
          <w:numId w:val="9"/>
        </w:numPr>
        <w:spacing w:before="240" w:after="120"/>
        <w:ind w:left="284" w:hanging="284"/>
        <w:outlineLvl w:val="0"/>
        <w:rPr>
          <w:rFonts w:asciiTheme="majorHAnsi" w:hAnsiTheme="majorHAnsi" w:cstheme="majorHAnsi"/>
          <w:b/>
          <w:smallCaps/>
          <w:sz w:val="24"/>
          <w:szCs w:val="24"/>
          <w:lang w:val="mk-MK"/>
        </w:rPr>
      </w:pPr>
      <w:r w:rsidRPr="00D34BD8">
        <w:rPr>
          <w:rFonts w:asciiTheme="majorHAnsi" w:hAnsiTheme="majorHAnsi" w:cstheme="majorHAnsi"/>
          <w:b/>
          <w:smallCaps/>
          <w:sz w:val="24"/>
          <w:szCs w:val="24"/>
          <w:lang w:val="mk-MK"/>
        </w:rPr>
        <w:t xml:space="preserve">ИВЕСТУВАЊЕ ЗА ОДЛУКАТА НА НАРАЧАТЕЛОТ </w:t>
      </w:r>
    </w:p>
    <w:p w14:paraId="23A1204E" w14:textId="25985DC9" w:rsidR="0008487F" w:rsidRPr="00D34BD8" w:rsidRDefault="0008487F" w:rsidP="0008487F">
      <w:pPr>
        <w:spacing w:before="240"/>
        <w:rPr>
          <w:rFonts w:asciiTheme="majorHAnsi" w:hAnsiTheme="majorHAnsi" w:cstheme="majorHAnsi"/>
          <w:snapToGrid w:val="0"/>
          <w:sz w:val="24"/>
          <w:szCs w:val="24"/>
          <w:lang w:val="mk-MK"/>
        </w:rPr>
      </w:pPr>
      <w:r w:rsidRPr="00D34BD8">
        <w:rPr>
          <w:rFonts w:asciiTheme="majorHAnsi" w:hAnsiTheme="majorHAnsi" w:cstheme="majorHAnsi"/>
          <w:snapToGrid w:val="0"/>
          <w:sz w:val="24"/>
          <w:szCs w:val="24"/>
          <w:lang w:val="mk-MK"/>
        </w:rPr>
        <w:t xml:space="preserve">Апликантите ќе бидат информирани за резултатите од Повикот за доставување на предлози во рок од 60 дена од денот на објавување на Повикот. Списокот на одобрени апликации ќе биде објавен на веб-страницата на МЗМП: </w:t>
      </w:r>
      <w:hyperlink r:id="rId19" w:history="1">
        <w:r w:rsidRPr="00D34BD8">
          <w:rPr>
            <w:rStyle w:val="Hyperlink"/>
            <w:rFonts w:asciiTheme="majorHAnsi" w:eastAsia="Times New Roman" w:hAnsiTheme="majorHAnsi" w:cstheme="majorHAnsi"/>
            <w:snapToGrid w:val="0"/>
            <w:sz w:val="24"/>
            <w:szCs w:val="24"/>
            <w:lang w:val="mk-MK"/>
          </w:rPr>
          <w:t>www.myla.org.mk</w:t>
        </w:r>
      </w:hyperlink>
      <w:r w:rsidRPr="00D34BD8">
        <w:rPr>
          <w:rFonts w:asciiTheme="majorHAnsi" w:hAnsiTheme="majorHAnsi" w:cstheme="majorHAnsi"/>
          <w:snapToGrid w:val="0"/>
          <w:sz w:val="24"/>
          <w:szCs w:val="24"/>
          <w:lang w:val="mk-MK"/>
        </w:rPr>
        <w:t xml:space="preserve"> </w:t>
      </w:r>
    </w:p>
    <w:p w14:paraId="40619396" w14:textId="63B977FB" w:rsidR="00F757BF" w:rsidRPr="00D34BD8" w:rsidRDefault="00030C5B" w:rsidP="00F757BF">
      <w:pPr>
        <w:pStyle w:val="ListParagraph"/>
        <w:numPr>
          <w:ilvl w:val="0"/>
          <w:numId w:val="9"/>
        </w:numPr>
        <w:spacing w:before="240" w:after="120"/>
        <w:ind w:left="284" w:hanging="284"/>
        <w:outlineLvl w:val="0"/>
        <w:rPr>
          <w:rFonts w:asciiTheme="majorHAnsi" w:hAnsiTheme="majorHAnsi" w:cstheme="majorHAnsi"/>
          <w:b/>
          <w:smallCaps/>
          <w:sz w:val="24"/>
          <w:szCs w:val="24"/>
          <w:lang w:val="mk-MK"/>
        </w:rPr>
      </w:pPr>
      <w:r w:rsidRPr="00D34BD8">
        <w:rPr>
          <w:rFonts w:asciiTheme="majorHAnsi" w:hAnsiTheme="majorHAnsi" w:cstheme="majorHAnsi"/>
          <w:b/>
          <w:smallCaps/>
          <w:sz w:val="24"/>
          <w:szCs w:val="24"/>
          <w:lang w:val="mk-MK"/>
        </w:rPr>
        <w:t>Листа на анекси</w:t>
      </w:r>
    </w:p>
    <w:p w14:paraId="77779808" w14:textId="18B073E3" w:rsidR="0008487F" w:rsidRPr="00D34BD8" w:rsidRDefault="00030C5B" w:rsidP="00030C5B">
      <w:pPr>
        <w:rPr>
          <w:rFonts w:asciiTheme="majorHAnsi" w:hAnsiTheme="majorHAnsi" w:cstheme="majorHAnsi"/>
          <w:bCs/>
          <w:smallCaps/>
          <w:snapToGrid w:val="0"/>
          <w:sz w:val="24"/>
          <w:szCs w:val="24"/>
          <w:u w:val="single"/>
          <w:lang w:val="mk-MK"/>
        </w:rPr>
      </w:pPr>
      <w:r w:rsidRPr="00D34BD8">
        <w:rPr>
          <w:rFonts w:asciiTheme="majorHAnsi" w:hAnsiTheme="majorHAnsi" w:cstheme="majorHAnsi"/>
          <w:bCs/>
          <w:smallCaps/>
          <w:snapToGrid w:val="0"/>
          <w:sz w:val="24"/>
          <w:szCs w:val="24"/>
          <w:u w:val="single"/>
          <w:lang w:val="mk-MK"/>
        </w:rPr>
        <w:t>Документи да се пополнат</w:t>
      </w:r>
    </w:p>
    <w:p w14:paraId="6831C1E7" w14:textId="77777777" w:rsidR="00030C5B" w:rsidRPr="00D34BD8" w:rsidRDefault="0008487F" w:rsidP="00030C5B">
      <w:pPr>
        <w:spacing w:after="80"/>
        <w:rPr>
          <w:rFonts w:asciiTheme="majorHAnsi" w:hAnsiTheme="majorHAnsi" w:cstheme="majorHAnsi"/>
          <w:snapToGrid w:val="0"/>
          <w:sz w:val="24"/>
          <w:szCs w:val="24"/>
          <w:lang w:val="mk-MK"/>
        </w:rPr>
      </w:pPr>
      <w:r w:rsidRPr="00D34BD8">
        <w:rPr>
          <w:rFonts w:asciiTheme="majorHAnsi" w:hAnsiTheme="majorHAnsi" w:cstheme="majorHAnsi"/>
          <w:snapToGrid w:val="0"/>
          <w:sz w:val="24"/>
          <w:szCs w:val="24"/>
          <w:lang w:val="mk-MK"/>
        </w:rPr>
        <w:t>Анекс А:</w:t>
      </w:r>
      <w:r w:rsidRPr="00D34BD8">
        <w:rPr>
          <w:rFonts w:asciiTheme="majorHAnsi" w:hAnsiTheme="majorHAnsi" w:cstheme="majorHAnsi"/>
          <w:snapToGrid w:val="0"/>
          <w:sz w:val="24"/>
          <w:szCs w:val="24"/>
          <w:lang w:val="mk-MK"/>
        </w:rPr>
        <w:tab/>
        <w:t>Образец за пријава (Ворд формат)</w:t>
      </w:r>
      <w:bookmarkStart w:id="38" w:name="_Toc40507658"/>
    </w:p>
    <w:p w14:paraId="09B650AF" w14:textId="61D5F556" w:rsidR="0008487F" w:rsidRPr="00D34BD8" w:rsidRDefault="0008487F" w:rsidP="00030C5B">
      <w:pPr>
        <w:spacing w:after="80"/>
        <w:rPr>
          <w:rFonts w:asciiTheme="majorHAnsi" w:hAnsiTheme="majorHAnsi" w:cstheme="majorHAnsi"/>
          <w:snapToGrid w:val="0"/>
          <w:sz w:val="24"/>
          <w:szCs w:val="24"/>
          <w:lang w:val="mk-MK"/>
        </w:rPr>
      </w:pPr>
      <w:r w:rsidRPr="00D34BD8">
        <w:rPr>
          <w:rFonts w:asciiTheme="majorHAnsi" w:hAnsiTheme="majorHAnsi" w:cstheme="majorHAnsi"/>
          <w:snapToGrid w:val="0"/>
          <w:sz w:val="24"/>
          <w:szCs w:val="24"/>
          <w:lang w:val="mk-MK"/>
        </w:rPr>
        <w:t>Анекс Б:</w:t>
      </w:r>
      <w:r w:rsidRPr="00D34BD8">
        <w:rPr>
          <w:rFonts w:asciiTheme="majorHAnsi" w:hAnsiTheme="majorHAnsi" w:cstheme="majorHAnsi"/>
          <w:snapToGrid w:val="0"/>
          <w:sz w:val="24"/>
          <w:szCs w:val="24"/>
          <w:lang w:val="mk-MK"/>
        </w:rPr>
        <w:tab/>
        <w:t>Буџет (Ексел формат)</w:t>
      </w:r>
      <w:bookmarkEnd w:id="38"/>
    </w:p>
    <w:p w14:paraId="32420F8F" w14:textId="77777777" w:rsidR="0008487F" w:rsidRPr="00D34BD8" w:rsidRDefault="0008487F" w:rsidP="00030C5B">
      <w:pPr>
        <w:spacing w:after="80"/>
        <w:rPr>
          <w:rFonts w:asciiTheme="majorHAnsi" w:hAnsiTheme="majorHAnsi" w:cstheme="majorHAnsi"/>
          <w:snapToGrid w:val="0"/>
          <w:sz w:val="24"/>
          <w:szCs w:val="24"/>
          <w:lang w:val="mk-MK"/>
        </w:rPr>
      </w:pPr>
      <w:r w:rsidRPr="00D34BD8">
        <w:rPr>
          <w:rFonts w:asciiTheme="majorHAnsi" w:hAnsiTheme="majorHAnsi" w:cstheme="majorHAnsi"/>
          <w:snapToGrid w:val="0"/>
          <w:sz w:val="24"/>
          <w:szCs w:val="24"/>
          <w:lang w:val="mk-MK"/>
        </w:rPr>
        <w:t>Анекс Ц:</w:t>
      </w:r>
      <w:r w:rsidRPr="00D34BD8">
        <w:rPr>
          <w:rFonts w:asciiTheme="majorHAnsi" w:hAnsiTheme="majorHAnsi" w:cstheme="majorHAnsi"/>
          <w:snapToGrid w:val="0"/>
          <w:sz w:val="24"/>
          <w:szCs w:val="24"/>
          <w:lang w:val="mk-MK"/>
        </w:rPr>
        <w:tab/>
        <w:t>Формулар за финансиска идентификација (само за времено избраните)</w:t>
      </w:r>
    </w:p>
    <w:p w14:paraId="289E236D" w14:textId="62BF8981" w:rsidR="00030C5B" w:rsidRPr="00D34BD8" w:rsidRDefault="00030C5B" w:rsidP="00030C5B">
      <w:pPr>
        <w:pStyle w:val="ListParagraph"/>
        <w:numPr>
          <w:ilvl w:val="0"/>
          <w:numId w:val="9"/>
        </w:numPr>
        <w:spacing w:before="240" w:after="120"/>
        <w:ind w:left="284" w:hanging="284"/>
        <w:outlineLvl w:val="0"/>
        <w:rPr>
          <w:rFonts w:asciiTheme="majorHAnsi" w:hAnsiTheme="majorHAnsi" w:cstheme="majorHAnsi"/>
          <w:b/>
          <w:smallCaps/>
          <w:sz w:val="24"/>
          <w:szCs w:val="24"/>
          <w:lang w:val="mk-MK"/>
        </w:rPr>
      </w:pPr>
      <w:r w:rsidRPr="00D34BD8">
        <w:rPr>
          <w:rFonts w:asciiTheme="majorHAnsi" w:hAnsiTheme="majorHAnsi" w:cstheme="majorHAnsi"/>
          <w:b/>
          <w:smallCaps/>
          <w:sz w:val="24"/>
          <w:szCs w:val="24"/>
          <w:lang w:val="mk-MK"/>
        </w:rPr>
        <w:t>ИНДИКАТИВНА ВРЕМЕНСКА РАМКА</w:t>
      </w:r>
    </w:p>
    <w:tbl>
      <w:tblPr>
        <w:tblW w:w="96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5019"/>
      </w:tblGrid>
      <w:tr w:rsidR="00F757BF" w:rsidRPr="00D34BD8" w14:paraId="2F6C69EB" w14:textId="77777777" w:rsidTr="00F5388C">
        <w:tc>
          <w:tcPr>
            <w:tcW w:w="4678" w:type="dxa"/>
            <w:tcBorders>
              <w:top w:val="single" w:sz="4" w:space="0" w:color="auto"/>
              <w:left w:val="single" w:sz="4" w:space="0" w:color="auto"/>
              <w:bottom w:val="single" w:sz="4" w:space="0" w:color="auto"/>
              <w:right w:val="single" w:sz="4" w:space="0" w:color="auto"/>
            </w:tcBorders>
          </w:tcPr>
          <w:p w14:paraId="5173269D" w14:textId="77777777" w:rsidR="00F757BF" w:rsidRPr="00D34BD8" w:rsidRDefault="00F757BF" w:rsidP="00F5388C">
            <w:pPr>
              <w:spacing w:before="120" w:after="200" w:line="240" w:lineRule="auto"/>
              <w:jc w:val="both"/>
              <w:rPr>
                <w:rFonts w:asciiTheme="majorHAnsi" w:eastAsia="Times New Roman" w:hAnsiTheme="majorHAnsi" w:cstheme="majorHAnsi"/>
                <w:snapToGrid w:val="0"/>
                <w:sz w:val="24"/>
                <w:szCs w:val="24"/>
                <w:lang w:val="mk-MK"/>
              </w:rPr>
            </w:pPr>
          </w:p>
        </w:tc>
        <w:tc>
          <w:tcPr>
            <w:tcW w:w="5019" w:type="dxa"/>
            <w:tcBorders>
              <w:top w:val="single" w:sz="4" w:space="0" w:color="auto"/>
              <w:left w:val="single" w:sz="4" w:space="0" w:color="auto"/>
              <w:bottom w:val="single" w:sz="4" w:space="0" w:color="auto"/>
              <w:right w:val="single" w:sz="4" w:space="0" w:color="auto"/>
            </w:tcBorders>
            <w:shd w:val="pct10" w:color="auto" w:fill="FFFFFF"/>
          </w:tcPr>
          <w:p w14:paraId="499D37A4" w14:textId="7D259EAD" w:rsidR="00F757BF" w:rsidRPr="00D34BD8" w:rsidRDefault="00030C5B" w:rsidP="00F5388C">
            <w:pPr>
              <w:spacing w:before="120" w:after="200" w:line="240" w:lineRule="auto"/>
              <w:jc w:val="center"/>
              <w:rPr>
                <w:rFonts w:asciiTheme="majorHAnsi" w:eastAsia="Times New Roman" w:hAnsiTheme="majorHAnsi" w:cstheme="majorHAnsi"/>
                <w:b/>
                <w:snapToGrid w:val="0"/>
                <w:sz w:val="24"/>
                <w:szCs w:val="24"/>
                <w:lang w:val="mk-MK"/>
              </w:rPr>
            </w:pPr>
            <w:r w:rsidRPr="00D34BD8">
              <w:rPr>
                <w:rFonts w:asciiTheme="majorHAnsi" w:eastAsia="Times New Roman" w:hAnsiTheme="majorHAnsi" w:cstheme="majorHAnsi"/>
                <w:b/>
                <w:snapToGrid w:val="0"/>
                <w:sz w:val="24"/>
                <w:szCs w:val="24"/>
                <w:lang w:val="mk-MK"/>
              </w:rPr>
              <w:t>ДАТА</w:t>
            </w:r>
          </w:p>
        </w:tc>
      </w:tr>
      <w:tr w:rsidR="00030C5B" w:rsidRPr="00D34BD8" w14:paraId="4B0621D2" w14:textId="77777777" w:rsidTr="00F5388C">
        <w:tc>
          <w:tcPr>
            <w:tcW w:w="4678" w:type="dxa"/>
            <w:tcBorders>
              <w:top w:val="single" w:sz="4" w:space="0" w:color="auto"/>
            </w:tcBorders>
            <w:shd w:val="pct10" w:color="auto" w:fill="FFFFFF"/>
          </w:tcPr>
          <w:p w14:paraId="6D281FF4" w14:textId="1C9294EB" w:rsidR="00030C5B" w:rsidRPr="00D34BD8" w:rsidRDefault="00030C5B" w:rsidP="00030C5B">
            <w:pPr>
              <w:spacing w:before="120" w:after="200" w:line="240" w:lineRule="auto"/>
              <w:ind w:left="318" w:hanging="318"/>
              <w:rPr>
                <w:rFonts w:asciiTheme="majorHAnsi" w:eastAsia="Times New Roman" w:hAnsiTheme="majorHAnsi" w:cstheme="majorHAnsi"/>
                <w:b/>
                <w:snapToGrid w:val="0"/>
                <w:sz w:val="24"/>
                <w:szCs w:val="24"/>
                <w:lang w:val="mk-MK"/>
              </w:rPr>
            </w:pPr>
            <w:r w:rsidRPr="00D34BD8">
              <w:rPr>
                <w:rFonts w:asciiTheme="majorHAnsi" w:eastAsia="Times New Roman" w:hAnsiTheme="majorHAnsi" w:cstheme="majorHAnsi"/>
                <w:b/>
                <w:snapToGrid w:val="0"/>
                <w:sz w:val="24"/>
                <w:szCs w:val="24"/>
                <w:lang w:val="mk-MK"/>
              </w:rPr>
              <w:t>1.</w:t>
            </w:r>
            <w:r w:rsidRPr="00D34BD8">
              <w:rPr>
                <w:rFonts w:asciiTheme="majorHAnsi" w:eastAsia="Times New Roman" w:hAnsiTheme="majorHAnsi" w:cstheme="majorHAnsi"/>
                <w:b/>
                <w:snapToGrid w:val="0"/>
                <w:sz w:val="24"/>
                <w:szCs w:val="24"/>
                <w:lang w:val="mk-MK"/>
              </w:rPr>
              <w:tab/>
              <w:t xml:space="preserve">Информативна сесија </w:t>
            </w:r>
          </w:p>
        </w:tc>
        <w:tc>
          <w:tcPr>
            <w:tcW w:w="5019" w:type="dxa"/>
            <w:tcBorders>
              <w:top w:val="single" w:sz="4" w:space="0" w:color="auto"/>
            </w:tcBorders>
          </w:tcPr>
          <w:p w14:paraId="375ECDB3" w14:textId="7CBC057C" w:rsidR="00030C5B" w:rsidRPr="00D34BD8" w:rsidRDefault="00030C5B" w:rsidP="00030C5B">
            <w:pPr>
              <w:spacing w:before="120" w:after="200" w:line="240" w:lineRule="auto"/>
              <w:jc w:val="center"/>
              <w:rPr>
                <w:rFonts w:asciiTheme="majorHAnsi" w:eastAsia="Times New Roman" w:hAnsiTheme="majorHAnsi" w:cstheme="majorHAnsi"/>
                <w:snapToGrid w:val="0"/>
                <w:sz w:val="24"/>
                <w:szCs w:val="24"/>
                <w:lang w:val="mk-MK"/>
              </w:rPr>
            </w:pPr>
            <w:r w:rsidRPr="00D34BD8">
              <w:rPr>
                <w:rFonts w:asciiTheme="majorHAnsi" w:eastAsia="Times New Roman" w:hAnsiTheme="majorHAnsi" w:cstheme="majorHAnsi"/>
                <w:snapToGrid w:val="0"/>
                <w:sz w:val="24"/>
                <w:szCs w:val="24"/>
                <w:lang w:val="mk-MK"/>
              </w:rPr>
              <w:t>Не подоцна од 27 Декмври  2023</w:t>
            </w:r>
          </w:p>
        </w:tc>
      </w:tr>
      <w:tr w:rsidR="00030C5B" w:rsidRPr="00D34BD8" w14:paraId="06C27DFE" w14:textId="77777777" w:rsidTr="00F5388C">
        <w:tc>
          <w:tcPr>
            <w:tcW w:w="4678" w:type="dxa"/>
            <w:shd w:val="pct10" w:color="auto" w:fill="FFFFFF"/>
          </w:tcPr>
          <w:p w14:paraId="454C4E4E" w14:textId="2E23C48B" w:rsidR="00030C5B" w:rsidRPr="00D34BD8" w:rsidRDefault="00030C5B" w:rsidP="00030C5B">
            <w:pPr>
              <w:spacing w:before="120" w:after="200" w:line="240" w:lineRule="auto"/>
              <w:ind w:left="318" w:hanging="284"/>
              <w:rPr>
                <w:rFonts w:asciiTheme="majorHAnsi" w:eastAsia="Times New Roman" w:hAnsiTheme="majorHAnsi" w:cstheme="majorHAnsi"/>
                <w:b/>
                <w:snapToGrid w:val="0"/>
                <w:sz w:val="24"/>
                <w:szCs w:val="24"/>
                <w:lang w:val="mk-MK"/>
              </w:rPr>
            </w:pPr>
            <w:r w:rsidRPr="00D34BD8">
              <w:rPr>
                <w:rFonts w:asciiTheme="majorHAnsi" w:eastAsia="Times New Roman" w:hAnsiTheme="majorHAnsi" w:cstheme="majorHAnsi"/>
                <w:b/>
                <w:snapToGrid w:val="0"/>
                <w:sz w:val="24"/>
                <w:szCs w:val="24"/>
                <w:lang w:val="mk-MK"/>
              </w:rPr>
              <w:t>2.</w:t>
            </w:r>
            <w:r w:rsidRPr="00D34BD8">
              <w:rPr>
                <w:rFonts w:asciiTheme="majorHAnsi" w:eastAsia="Times New Roman" w:hAnsiTheme="majorHAnsi" w:cstheme="majorHAnsi"/>
                <w:b/>
                <w:snapToGrid w:val="0"/>
                <w:sz w:val="24"/>
                <w:szCs w:val="24"/>
                <w:lang w:val="mk-MK"/>
              </w:rPr>
              <w:tab/>
              <w:t xml:space="preserve">Краен рок за барање на појаснувања од нарачателот </w:t>
            </w:r>
          </w:p>
        </w:tc>
        <w:tc>
          <w:tcPr>
            <w:tcW w:w="5019" w:type="dxa"/>
          </w:tcPr>
          <w:p w14:paraId="1B64D816" w14:textId="05758AB9" w:rsidR="00030C5B" w:rsidRPr="00D34BD8" w:rsidRDefault="00030C5B" w:rsidP="00030C5B">
            <w:pPr>
              <w:spacing w:before="120" w:after="200" w:line="240" w:lineRule="auto"/>
              <w:jc w:val="center"/>
              <w:rPr>
                <w:rFonts w:asciiTheme="majorHAnsi" w:eastAsia="Times New Roman" w:hAnsiTheme="majorHAnsi" w:cstheme="majorHAnsi"/>
                <w:snapToGrid w:val="0"/>
                <w:sz w:val="24"/>
                <w:szCs w:val="24"/>
                <w:lang w:val="mk-MK"/>
              </w:rPr>
            </w:pPr>
            <w:r w:rsidRPr="00D34BD8">
              <w:rPr>
                <w:rFonts w:asciiTheme="majorHAnsi" w:eastAsia="Times New Roman" w:hAnsiTheme="majorHAnsi" w:cstheme="majorHAnsi"/>
                <w:snapToGrid w:val="0"/>
                <w:sz w:val="24"/>
                <w:szCs w:val="24"/>
                <w:lang w:val="mk-MK"/>
              </w:rPr>
              <w:t>10 Јануари 2024</w:t>
            </w:r>
          </w:p>
        </w:tc>
      </w:tr>
      <w:tr w:rsidR="00030C5B" w:rsidRPr="00D34BD8" w14:paraId="1C269296" w14:textId="77777777" w:rsidTr="00F5388C">
        <w:tc>
          <w:tcPr>
            <w:tcW w:w="4678" w:type="dxa"/>
            <w:shd w:val="pct10" w:color="auto" w:fill="FFFFFF"/>
          </w:tcPr>
          <w:p w14:paraId="6E681D03" w14:textId="52C4FC7E" w:rsidR="00030C5B" w:rsidRPr="00D34BD8" w:rsidRDefault="00030C5B" w:rsidP="00030C5B">
            <w:pPr>
              <w:spacing w:before="120" w:after="200" w:line="240" w:lineRule="auto"/>
              <w:ind w:left="318" w:hanging="284"/>
              <w:rPr>
                <w:rFonts w:asciiTheme="majorHAnsi" w:eastAsia="Times New Roman" w:hAnsiTheme="majorHAnsi" w:cstheme="majorHAnsi"/>
                <w:b/>
                <w:snapToGrid w:val="0"/>
                <w:sz w:val="24"/>
                <w:szCs w:val="24"/>
                <w:lang w:val="mk-MK"/>
              </w:rPr>
            </w:pPr>
            <w:r w:rsidRPr="00D34BD8">
              <w:rPr>
                <w:rFonts w:asciiTheme="majorHAnsi" w:eastAsia="Times New Roman" w:hAnsiTheme="majorHAnsi" w:cstheme="majorHAnsi"/>
                <w:b/>
                <w:snapToGrid w:val="0"/>
                <w:sz w:val="24"/>
                <w:szCs w:val="24"/>
                <w:lang w:val="mk-MK"/>
              </w:rPr>
              <w:t>3.</w:t>
            </w:r>
            <w:r w:rsidRPr="00D34BD8">
              <w:rPr>
                <w:rFonts w:asciiTheme="majorHAnsi" w:eastAsia="Times New Roman" w:hAnsiTheme="majorHAnsi" w:cstheme="majorHAnsi"/>
                <w:b/>
                <w:snapToGrid w:val="0"/>
                <w:sz w:val="24"/>
                <w:szCs w:val="24"/>
                <w:lang w:val="mk-MK"/>
              </w:rPr>
              <w:tab/>
              <w:t xml:space="preserve">Последен датум на кој ке се објават појаснувањата од страна на нарачателот </w:t>
            </w:r>
          </w:p>
        </w:tc>
        <w:tc>
          <w:tcPr>
            <w:tcW w:w="5019" w:type="dxa"/>
          </w:tcPr>
          <w:p w14:paraId="2B2DEE95" w14:textId="360BFD26" w:rsidR="00030C5B" w:rsidRPr="00D34BD8" w:rsidRDefault="00030C5B" w:rsidP="00030C5B">
            <w:pPr>
              <w:spacing w:before="120" w:after="200" w:line="240" w:lineRule="auto"/>
              <w:jc w:val="center"/>
              <w:rPr>
                <w:rFonts w:asciiTheme="majorHAnsi" w:eastAsia="Times New Roman" w:hAnsiTheme="majorHAnsi" w:cstheme="majorHAnsi"/>
                <w:snapToGrid w:val="0"/>
                <w:sz w:val="24"/>
                <w:szCs w:val="24"/>
                <w:lang w:val="mk-MK"/>
              </w:rPr>
            </w:pPr>
            <w:r w:rsidRPr="00D34BD8">
              <w:rPr>
                <w:rFonts w:asciiTheme="majorHAnsi" w:eastAsia="Times New Roman" w:hAnsiTheme="majorHAnsi" w:cstheme="majorHAnsi"/>
                <w:snapToGrid w:val="0"/>
                <w:sz w:val="24"/>
                <w:szCs w:val="24"/>
                <w:lang w:val="mk-MK"/>
              </w:rPr>
              <w:t xml:space="preserve">12 Јануари 2024 </w:t>
            </w:r>
          </w:p>
        </w:tc>
      </w:tr>
      <w:tr w:rsidR="00030C5B" w:rsidRPr="00D34BD8" w14:paraId="5B478067" w14:textId="77777777" w:rsidTr="00F5388C">
        <w:tc>
          <w:tcPr>
            <w:tcW w:w="4678" w:type="dxa"/>
            <w:shd w:val="pct10" w:color="auto" w:fill="FFFFFF"/>
          </w:tcPr>
          <w:p w14:paraId="0ED250C6" w14:textId="1BACF1FE" w:rsidR="00030C5B" w:rsidRPr="00D34BD8" w:rsidRDefault="00030C5B" w:rsidP="00030C5B">
            <w:pPr>
              <w:spacing w:before="120" w:after="200" w:line="240" w:lineRule="auto"/>
              <w:ind w:left="318" w:hanging="284"/>
              <w:rPr>
                <w:rFonts w:asciiTheme="majorHAnsi" w:eastAsia="Times New Roman" w:hAnsiTheme="majorHAnsi" w:cstheme="majorHAnsi"/>
                <w:b/>
                <w:snapToGrid w:val="0"/>
                <w:sz w:val="24"/>
                <w:szCs w:val="24"/>
                <w:lang w:val="mk-MK"/>
              </w:rPr>
            </w:pPr>
            <w:r w:rsidRPr="00D34BD8">
              <w:rPr>
                <w:rFonts w:asciiTheme="majorHAnsi" w:eastAsia="Times New Roman" w:hAnsiTheme="majorHAnsi" w:cstheme="majorHAnsi"/>
                <w:b/>
                <w:snapToGrid w:val="0"/>
                <w:sz w:val="24"/>
                <w:szCs w:val="24"/>
                <w:lang w:val="mk-MK"/>
              </w:rPr>
              <w:t>4.</w:t>
            </w:r>
            <w:r w:rsidRPr="00D34BD8">
              <w:rPr>
                <w:rFonts w:asciiTheme="majorHAnsi" w:eastAsia="Times New Roman" w:hAnsiTheme="majorHAnsi" w:cstheme="majorHAnsi"/>
                <w:b/>
                <w:snapToGrid w:val="0"/>
                <w:sz w:val="24"/>
                <w:szCs w:val="24"/>
                <w:lang w:val="mk-MK"/>
              </w:rPr>
              <w:tab/>
              <w:t xml:space="preserve">Краен рок за поднесување на апликација </w:t>
            </w:r>
          </w:p>
        </w:tc>
        <w:tc>
          <w:tcPr>
            <w:tcW w:w="5019" w:type="dxa"/>
          </w:tcPr>
          <w:p w14:paraId="35716BF6" w14:textId="3F23BF30" w:rsidR="00030C5B" w:rsidRPr="00D34BD8" w:rsidRDefault="00030C5B" w:rsidP="00030C5B">
            <w:pPr>
              <w:spacing w:before="120" w:after="200" w:line="240" w:lineRule="auto"/>
              <w:jc w:val="center"/>
              <w:rPr>
                <w:rFonts w:asciiTheme="majorHAnsi" w:eastAsia="Times New Roman" w:hAnsiTheme="majorHAnsi" w:cstheme="majorHAnsi"/>
                <w:snapToGrid w:val="0"/>
                <w:sz w:val="24"/>
                <w:szCs w:val="24"/>
                <w:lang w:val="mk-MK"/>
              </w:rPr>
            </w:pPr>
            <w:r w:rsidRPr="00D34BD8">
              <w:rPr>
                <w:rFonts w:asciiTheme="majorHAnsi" w:eastAsia="Times New Roman" w:hAnsiTheme="majorHAnsi" w:cstheme="majorHAnsi"/>
                <w:snapToGrid w:val="0"/>
                <w:sz w:val="24"/>
                <w:szCs w:val="24"/>
                <w:lang w:val="mk-MK"/>
              </w:rPr>
              <w:t xml:space="preserve">20 Јануари 2024 </w:t>
            </w:r>
          </w:p>
        </w:tc>
      </w:tr>
      <w:tr w:rsidR="00F757BF" w:rsidRPr="00D34BD8" w14:paraId="15DC67A2" w14:textId="77777777" w:rsidTr="00F5388C">
        <w:tc>
          <w:tcPr>
            <w:tcW w:w="4678" w:type="dxa"/>
            <w:shd w:val="pct10" w:color="auto" w:fill="FFFFFF"/>
          </w:tcPr>
          <w:p w14:paraId="6115C68F" w14:textId="0DC89E38" w:rsidR="00F757BF" w:rsidRPr="00D34BD8" w:rsidRDefault="00F757BF" w:rsidP="00F5388C">
            <w:pPr>
              <w:spacing w:before="120" w:after="200" w:line="240" w:lineRule="auto"/>
              <w:ind w:left="318" w:hanging="284"/>
              <w:rPr>
                <w:rFonts w:asciiTheme="majorHAnsi" w:eastAsia="Times New Roman" w:hAnsiTheme="majorHAnsi" w:cstheme="majorHAnsi"/>
                <w:b/>
                <w:snapToGrid w:val="0"/>
                <w:sz w:val="24"/>
                <w:szCs w:val="24"/>
                <w:lang w:val="mk-MK"/>
              </w:rPr>
            </w:pPr>
            <w:r w:rsidRPr="00D34BD8">
              <w:rPr>
                <w:rFonts w:asciiTheme="majorHAnsi" w:eastAsia="Times New Roman" w:hAnsiTheme="majorHAnsi" w:cstheme="majorHAnsi"/>
                <w:b/>
                <w:snapToGrid w:val="0"/>
                <w:sz w:val="24"/>
                <w:szCs w:val="24"/>
                <w:lang w:val="mk-MK"/>
              </w:rPr>
              <w:t>5.</w:t>
            </w:r>
            <w:r w:rsidRPr="00D34BD8">
              <w:rPr>
                <w:rFonts w:asciiTheme="majorHAnsi" w:eastAsia="Times New Roman" w:hAnsiTheme="majorHAnsi" w:cstheme="majorHAnsi"/>
                <w:b/>
                <w:snapToGrid w:val="0"/>
                <w:sz w:val="24"/>
                <w:szCs w:val="24"/>
                <w:lang w:val="mk-MK"/>
              </w:rPr>
              <w:tab/>
            </w:r>
            <w:r w:rsidR="00030C5B" w:rsidRPr="00D34BD8">
              <w:rPr>
                <w:rFonts w:asciiTheme="majorHAnsi" w:eastAsia="Times New Roman" w:hAnsiTheme="majorHAnsi" w:cstheme="majorHAnsi"/>
                <w:b/>
                <w:snapToGrid w:val="0"/>
                <w:sz w:val="24"/>
                <w:szCs w:val="24"/>
                <w:lang w:val="mk-MK"/>
              </w:rPr>
              <w:t>Информации до апликантите за отворање, административна проверка, евалуација на апликациите и привремена селексија (чекор 1 и 2)</w:t>
            </w:r>
          </w:p>
        </w:tc>
        <w:tc>
          <w:tcPr>
            <w:tcW w:w="5019" w:type="dxa"/>
          </w:tcPr>
          <w:p w14:paraId="1B6F3F4F" w14:textId="696C73D5" w:rsidR="00F757BF" w:rsidRPr="00D34BD8" w:rsidRDefault="00F757BF" w:rsidP="00F5388C">
            <w:pPr>
              <w:spacing w:before="120" w:after="200" w:line="240" w:lineRule="auto"/>
              <w:jc w:val="center"/>
              <w:rPr>
                <w:rFonts w:asciiTheme="majorHAnsi" w:eastAsia="Times New Roman" w:hAnsiTheme="majorHAnsi" w:cstheme="majorHAnsi"/>
                <w:snapToGrid w:val="0"/>
                <w:sz w:val="24"/>
                <w:szCs w:val="24"/>
                <w:lang w:val="mk-MK"/>
              </w:rPr>
            </w:pPr>
            <w:r w:rsidRPr="00D34BD8">
              <w:rPr>
                <w:rFonts w:asciiTheme="majorHAnsi" w:eastAsia="Times New Roman" w:hAnsiTheme="majorHAnsi" w:cstheme="majorHAnsi"/>
                <w:snapToGrid w:val="0"/>
                <w:sz w:val="24"/>
                <w:szCs w:val="24"/>
                <w:lang w:val="mk-MK"/>
              </w:rPr>
              <w:t xml:space="preserve">10 </w:t>
            </w:r>
            <w:r w:rsidR="00030C5B" w:rsidRPr="00D34BD8">
              <w:rPr>
                <w:rFonts w:asciiTheme="majorHAnsi" w:eastAsia="Times New Roman" w:hAnsiTheme="majorHAnsi" w:cstheme="majorHAnsi"/>
                <w:snapToGrid w:val="0"/>
                <w:sz w:val="24"/>
                <w:szCs w:val="24"/>
                <w:lang w:val="mk-MK"/>
              </w:rPr>
              <w:t>Февруари</w:t>
            </w:r>
            <w:r w:rsidRPr="00D34BD8">
              <w:rPr>
                <w:rFonts w:asciiTheme="majorHAnsi" w:eastAsia="Times New Roman" w:hAnsiTheme="majorHAnsi" w:cstheme="majorHAnsi"/>
                <w:snapToGrid w:val="0"/>
                <w:sz w:val="24"/>
                <w:szCs w:val="24"/>
                <w:lang w:val="mk-MK"/>
              </w:rPr>
              <w:t xml:space="preserve"> 2024</w:t>
            </w:r>
          </w:p>
        </w:tc>
      </w:tr>
      <w:tr w:rsidR="00F757BF" w:rsidRPr="00D34BD8" w14:paraId="1CCE567A" w14:textId="77777777" w:rsidTr="00F5388C">
        <w:tc>
          <w:tcPr>
            <w:tcW w:w="4678" w:type="dxa"/>
            <w:shd w:val="pct10" w:color="auto" w:fill="FFFFFF"/>
          </w:tcPr>
          <w:p w14:paraId="43807297" w14:textId="2A943419" w:rsidR="00F757BF" w:rsidRPr="00D34BD8" w:rsidRDefault="00F757BF" w:rsidP="00F5388C">
            <w:pPr>
              <w:spacing w:before="120" w:after="200" w:line="240" w:lineRule="auto"/>
              <w:ind w:left="318" w:hanging="284"/>
              <w:rPr>
                <w:rFonts w:asciiTheme="majorHAnsi" w:eastAsia="Times New Roman" w:hAnsiTheme="majorHAnsi" w:cstheme="majorHAnsi"/>
                <w:b/>
                <w:snapToGrid w:val="0"/>
                <w:sz w:val="24"/>
                <w:szCs w:val="24"/>
                <w:lang w:val="mk-MK"/>
              </w:rPr>
            </w:pPr>
            <w:r w:rsidRPr="00D34BD8">
              <w:rPr>
                <w:rFonts w:asciiTheme="majorHAnsi" w:eastAsia="Times New Roman" w:hAnsiTheme="majorHAnsi" w:cstheme="majorHAnsi"/>
                <w:b/>
                <w:snapToGrid w:val="0"/>
                <w:sz w:val="24"/>
                <w:szCs w:val="24"/>
                <w:lang w:val="mk-MK"/>
              </w:rPr>
              <w:t>6.</w:t>
            </w:r>
            <w:r w:rsidRPr="00D34BD8">
              <w:rPr>
                <w:rFonts w:asciiTheme="majorHAnsi" w:eastAsia="Times New Roman" w:hAnsiTheme="majorHAnsi" w:cstheme="majorHAnsi"/>
                <w:b/>
                <w:snapToGrid w:val="0"/>
                <w:sz w:val="24"/>
                <w:szCs w:val="24"/>
                <w:lang w:val="mk-MK"/>
              </w:rPr>
              <w:tab/>
            </w:r>
            <w:r w:rsidR="00030C5B" w:rsidRPr="00D34BD8">
              <w:rPr>
                <w:rFonts w:asciiTheme="majorHAnsi" w:eastAsia="Times New Roman" w:hAnsiTheme="majorHAnsi" w:cstheme="majorHAnsi"/>
                <w:b/>
                <w:snapToGrid w:val="0"/>
                <w:sz w:val="24"/>
                <w:szCs w:val="24"/>
                <w:lang w:val="mk-MK"/>
              </w:rPr>
              <w:t>Известување за доделување(после проверката на прифатливост) (Чекор 3)</w:t>
            </w:r>
          </w:p>
        </w:tc>
        <w:tc>
          <w:tcPr>
            <w:tcW w:w="5019" w:type="dxa"/>
          </w:tcPr>
          <w:p w14:paraId="31B8E24C" w14:textId="6BD1B15B" w:rsidR="00F757BF" w:rsidRPr="00D34BD8" w:rsidRDefault="00F757BF" w:rsidP="00F5388C">
            <w:pPr>
              <w:spacing w:before="120" w:after="200" w:line="240" w:lineRule="auto"/>
              <w:jc w:val="center"/>
              <w:rPr>
                <w:rFonts w:asciiTheme="majorHAnsi" w:eastAsia="Times New Roman" w:hAnsiTheme="majorHAnsi" w:cstheme="majorHAnsi"/>
                <w:snapToGrid w:val="0"/>
                <w:sz w:val="24"/>
                <w:szCs w:val="24"/>
                <w:lang w:val="mk-MK"/>
              </w:rPr>
            </w:pPr>
            <w:r w:rsidRPr="00D34BD8">
              <w:rPr>
                <w:rFonts w:asciiTheme="majorHAnsi" w:eastAsia="Times New Roman" w:hAnsiTheme="majorHAnsi" w:cstheme="majorHAnsi"/>
                <w:snapToGrid w:val="0"/>
                <w:sz w:val="24"/>
                <w:szCs w:val="24"/>
                <w:lang w:val="mk-MK"/>
              </w:rPr>
              <w:t xml:space="preserve">18 </w:t>
            </w:r>
            <w:r w:rsidR="00030C5B" w:rsidRPr="00D34BD8">
              <w:rPr>
                <w:rFonts w:asciiTheme="majorHAnsi" w:eastAsia="Times New Roman" w:hAnsiTheme="majorHAnsi" w:cstheme="majorHAnsi"/>
                <w:snapToGrid w:val="0"/>
                <w:sz w:val="24"/>
                <w:szCs w:val="24"/>
                <w:lang w:val="mk-MK"/>
              </w:rPr>
              <w:t>Февруари</w:t>
            </w:r>
            <w:r w:rsidRPr="00D34BD8">
              <w:rPr>
                <w:rFonts w:asciiTheme="majorHAnsi" w:eastAsia="Times New Roman" w:hAnsiTheme="majorHAnsi" w:cstheme="majorHAnsi"/>
                <w:snapToGrid w:val="0"/>
                <w:sz w:val="24"/>
                <w:szCs w:val="24"/>
                <w:lang w:val="mk-MK"/>
              </w:rPr>
              <w:t xml:space="preserve"> 2024  </w:t>
            </w:r>
          </w:p>
        </w:tc>
      </w:tr>
      <w:tr w:rsidR="00F757BF" w:rsidRPr="00D34BD8" w14:paraId="676FB635" w14:textId="77777777" w:rsidTr="00F5388C">
        <w:tc>
          <w:tcPr>
            <w:tcW w:w="4678" w:type="dxa"/>
            <w:shd w:val="pct10" w:color="auto" w:fill="FFFFFF"/>
          </w:tcPr>
          <w:p w14:paraId="32D84A22" w14:textId="0056AF71" w:rsidR="00F757BF" w:rsidRPr="00D34BD8" w:rsidRDefault="00F757BF" w:rsidP="00F5388C">
            <w:pPr>
              <w:spacing w:before="120" w:after="200" w:line="240" w:lineRule="auto"/>
              <w:ind w:left="318" w:hanging="284"/>
              <w:rPr>
                <w:rFonts w:asciiTheme="majorHAnsi" w:eastAsia="Times New Roman" w:hAnsiTheme="majorHAnsi" w:cstheme="majorHAnsi"/>
                <w:b/>
                <w:snapToGrid w:val="0"/>
                <w:sz w:val="24"/>
                <w:szCs w:val="24"/>
                <w:lang w:val="mk-MK"/>
              </w:rPr>
            </w:pPr>
            <w:r w:rsidRPr="00D34BD8">
              <w:rPr>
                <w:rFonts w:asciiTheme="majorHAnsi" w:eastAsia="Times New Roman" w:hAnsiTheme="majorHAnsi" w:cstheme="majorHAnsi"/>
                <w:b/>
                <w:snapToGrid w:val="0"/>
                <w:sz w:val="24"/>
                <w:szCs w:val="24"/>
                <w:lang w:val="mk-MK"/>
              </w:rPr>
              <w:lastRenderedPageBreak/>
              <w:t xml:space="preserve">7. </w:t>
            </w:r>
            <w:r w:rsidR="00030C5B" w:rsidRPr="00D34BD8">
              <w:rPr>
                <w:rFonts w:asciiTheme="majorHAnsi" w:eastAsia="Times New Roman" w:hAnsiTheme="majorHAnsi" w:cstheme="majorHAnsi"/>
                <w:b/>
                <w:snapToGrid w:val="0"/>
                <w:sz w:val="24"/>
                <w:szCs w:val="24"/>
                <w:lang w:val="mk-MK"/>
              </w:rPr>
              <w:t>Објавување на списокот на одобрени апликации</w:t>
            </w:r>
          </w:p>
        </w:tc>
        <w:tc>
          <w:tcPr>
            <w:tcW w:w="5019" w:type="dxa"/>
          </w:tcPr>
          <w:p w14:paraId="2EA0BC97" w14:textId="307F74A1" w:rsidR="00F757BF" w:rsidRPr="00D34BD8" w:rsidRDefault="00F757BF" w:rsidP="00F5388C">
            <w:pPr>
              <w:spacing w:before="120" w:after="200" w:line="240" w:lineRule="auto"/>
              <w:jc w:val="center"/>
              <w:rPr>
                <w:rFonts w:asciiTheme="majorHAnsi" w:eastAsia="Times New Roman" w:hAnsiTheme="majorHAnsi" w:cstheme="majorHAnsi"/>
                <w:snapToGrid w:val="0"/>
                <w:sz w:val="24"/>
                <w:szCs w:val="24"/>
                <w:highlight w:val="yellow"/>
                <w:lang w:val="mk-MK"/>
              </w:rPr>
            </w:pPr>
            <w:r w:rsidRPr="00D34BD8">
              <w:rPr>
                <w:rFonts w:asciiTheme="majorHAnsi" w:eastAsia="Times New Roman" w:hAnsiTheme="majorHAnsi" w:cstheme="majorHAnsi"/>
                <w:snapToGrid w:val="0"/>
                <w:sz w:val="24"/>
                <w:szCs w:val="24"/>
                <w:lang w:val="mk-MK"/>
              </w:rPr>
              <w:t xml:space="preserve">20 </w:t>
            </w:r>
            <w:r w:rsidR="00030C5B" w:rsidRPr="00D34BD8">
              <w:rPr>
                <w:rFonts w:asciiTheme="majorHAnsi" w:eastAsia="Times New Roman" w:hAnsiTheme="majorHAnsi" w:cstheme="majorHAnsi"/>
                <w:snapToGrid w:val="0"/>
                <w:sz w:val="24"/>
                <w:szCs w:val="24"/>
                <w:lang w:val="mk-MK"/>
              </w:rPr>
              <w:t>Февруари</w:t>
            </w:r>
            <w:r w:rsidRPr="00D34BD8">
              <w:rPr>
                <w:rFonts w:asciiTheme="majorHAnsi" w:eastAsia="Times New Roman" w:hAnsiTheme="majorHAnsi" w:cstheme="majorHAnsi"/>
                <w:snapToGrid w:val="0"/>
                <w:sz w:val="24"/>
                <w:szCs w:val="24"/>
                <w:lang w:val="mk-MK"/>
              </w:rPr>
              <w:t xml:space="preserve"> 2024</w:t>
            </w:r>
          </w:p>
        </w:tc>
      </w:tr>
      <w:tr w:rsidR="00F757BF" w:rsidRPr="00D34BD8" w14:paraId="75B84077" w14:textId="77777777" w:rsidTr="00F5388C">
        <w:tc>
          <w:tcPr>
            <w:tcW w:w="4678" w:type="dxa"/>
            <w:shd w:val="pct10" w:color="auto" w:fill="FFFFFF"/>
          </w:tcPr>
          <w:p w14:paraId="43AE08CA" w14:textId="67FFFB3A" w:rsidR="00F757BF" w:rsidRPr="00D34BD8" w:rsidRDefault="00030C5B" w:rsidP="00F5388C">
            <w:pPr>
              <w:spacing w:before="120" w:after="200" w:line="240" w:lineRule="auto"/>
              <w:ind w:left="318" w:hanging="284"/>
              <w:rPr>
                <w:rFonts w:asciiTheme="majorHAnsi" w:eastAsia="Times New Roman" w:hAnsiTheme="majorHAnsi" w:cstheme="majorHAnsi"/>
                <w:b/>
                <w:snapToGrid w:val="0"/>
                <w:sz w:val="24"/>
                <w:szCs w:val="24"/>
                <w:lang w:val="mk-MK"/>
              </w:rPr>
            </w:pPr>
            <w:r w:rsidRPr="00D34BD8">
              <w:rPr>
                <w:rFonts w:asciiTheme="majorHAnsi" w:eastAsia="Times New Roman" w:hAnsiTheme="majorHAnsi" w:cstheme="majorHAnsi"/>
                <w:b/>
                <w:snapToGrid w:val="0"/>
                <w:sz w:val="24"/>
                <w:szCs w:val="24"/>
                <w:lang w:val="mk-MK"/>
              </w:rPr>
              <w:t>8.</w:t>
            </w:r>
            <w:r w:rsidRPr="00D34BD8">
              <w:rPr>
                <w:rFonts w:asciiTheme="majorHAnsi" w:eastAsia="Times New Roman" w:hAnsiTheme="majorHAnsi" w:cstheme="majorHAnsi"/>
                <w:b/>
                <w:snapToGrid w:val="0"/>
                <w:sz w:val="24"/>
                <w:szCs w:val="24"/>
                <w:lang w:val="mk-MK"/>
              </w:rPr>
              <w:tab/>
              <w:t>Потпишување на договор</w:t>
            </w:r>
          </w:p>
        </w:tc>
        <w:tc>
          <w:tcPr>
            <w:tcW w:w="5019" w:type="dxa"/>
          </w:tcPr>
          <w:p w14:paraId="0693F8B1" w14:textId="2C7D0CE0" w:rsidR="00F757BF" w:rsidRPr="00D34BD8" w:rsidRDefault="00F757BF" w:rsidP="00F5388C">
            <w:pPr>
              <w:spacing w:before="120" w:after="200" w:line="240" w:lineRule="auto"/>
              <w:jc w:val="center"/>
              <w:rPr>
                <w:rFonts w:asciiTheme="majorHAnsi" w:eastAsia="Times New Roman" w:hAnsiTheme="majorHAnsi" w:cstheme="majorHAnsi"/>
                <w:snapToGrid w:val="0"/>
                <w:sz w:val="24"/>
                <w:szCs w:val="24"/>
                <w:lang w:val="mk-MK"/>
              </w:rPr>
            </w:pPr>
            <w:r w:rsidRPr="00D34BD8">
              <w:rPr>
                <w:rFonts w:asciiTheme="majorHAnsi" w:eastAsia="Times New Roman" w:hAnsiTheme="majorHAnsi" w:cstheme="majorHAnsi"/>
                <w:snapToGrid w:val="0"/>
                <w:sz w:val="24"/>
                <w:szCs w:val="24"/>
                <w:lang w:val="mk-MK"/>
              </w:rPr>
              <w:t xml:space="preserve">15 </w:t>
            </w:r>
            <w:r w:rsidR="00030C5B" w:rsidRPr="00D34BD8">
              <w:rPr>
                <w:rFonts w:asciiTheme="majorHAnsi" w:eastAsia="Times New Roman" w:hAnsiTheme="majorHAnsi" w:cstheme="majorHAnsi"/>
                <w:snapToGrid w:val="0"/>
                <w:sz w:val="24"/>
                <w:szCs w:val="24"/>
                <w:lang w:val="mk-MK"/>
              </w:rPr>
              <w:t>Март</w:t>
            </w:r>
            <w:r w:rsidRPr="00D34BD8">
              <w:rPr>
                <w:rFonts w:asciiTheme="majorHAnsi" w:eastAsia="Times New Roman" w:hAnsiTheme="majorHAnsi" w:cstheme="majorHAnsi"/>
                <w:snapToGrid w:val="0"/>
                <w:sz w:val="24"/>
                <w:szCs w:val="24"/>
                <w:lang w:val="mk-MK"/>
              </w:rPr>
              <w:t xml:space="preserve"> 2024  </w:t>
            </w:r>
          </w:p>
        </w:tc>
      </w:tr>
    </w:tbl>
    <w:p w14:paraId="388E0ED7" w14:textId="77777777" w:rsidR="00F757BF" w:rsidRPr="00D34BD8" w:rsidRDefault="00F757BF" w:rsidP="00F757BF">
      <w:pPr>
        <w:spacing w:after="200" w:line="240" w:lineRule="auto"/>
        <w:jc w:val="both"/>
        <w:rPr>
          <w:rFonts w:asciiTheme="majorHAnsi" w:eastAsia="Times New Roman" w:hAnsiTheme="majorHAnsi" w:cstheme="majorHAnsi"/>
          <w:snapToGrid w:val="0"/>
          <w:sz w:val="24"/>
          <w:szCs w:val="24"/>
          <w:lang w:val="mk-MK"/>
        </w:rPr>
      </w:pPr>
    </w:p>
    <w:p w14:paraId="6CBEE143" w14:textId="77777777" w:rsidR="00030C5B" w:rsidRPr="00D34BD8" w:rsidRDefault="00030C5B" w:rsidP="00030C5B">
      <w:pPr>
        <w:spacing w:after="200" w:line="240" w:lineRule="auto"/>
        <w:jc w:val="both"/>
        <w:rPr>
          <w:rFonts w:asciiTheme="majorHAnsi" w:eastAsia="Times New Roman" w:hAnsiTheme="majorHAnsi" w:cstheme="majorHAnsi"/>
          <w:snapToGrid w:val="0"/>
          <w:sz w:val="24"/>
          <w:szCs w:val="24"/>
          <w:lang w:val="mk-MK"/>
        </w:rPr>
      </w:pPr>
      <w:bookmarkStart w:id="39" w:name="_Toc40507661"/>
      <w:r w:rsidRPr="00D34BD8">
        <w:rPr>
          <w:rFonts w:asciiTheme="majorHAnsi" w:eastAsia="Times New Roman" w:hAnsiTheme="majorHAnsi" w:cstheme="majorHAnsi"/>
          <w:snapToGrid w:val="0"/>
          <w:sz w:val="24"/>
          <w:szCs w:val="24"/>
          <w:lang w:val="mk-MK"/>
        </w:rPr>
        <w:t>Овaa индикативна временска рамка се однесува на привремени датуми (освен датумите 2, 3 и 4) и истата може да се ажурира од нарачателот во текот на постапката.</w:t>
      </w:r>
    </w:p>
    <w:p w14:paraId="63D5CD84" w14:textId="77777777" w:rsidR="00F757BF" w:rsidRPr="00D34BD8" w:rsidRDefault="00F757BF" w:rsidP="00F757BF">
      <w:pPr>
        <w:spacing w:after="80" w:line="240" w:lineRule="auto"/>
        <w:ind w:left="1134" w:hanging="1134"/>
        <w:jc w:val="both"/>
        <w:rPr>
          <w:rFonts w:asciiTheme="majorHAnsi" w:eastAsia="Times New Roman" w:hAnsiTheme="majorHAnsi" w:cstheme="majorHAnsi"/>
          <w:snapToGrid w:val="0"/>
          <w:sz w:val="24"/>
          <w:szCs w:val="24"/>
          <w:lang w:val="mk-MK"/>
        </w:rPr>
      </w:pPr>
    </w:p>
    <w:bookmarkEnd w:id="39"/>
    <w:p w14:paraId="1C3A36D1" w14:textId="77777777" w:rsidR="00F757BF" w:rsidRPr="00D34BD8" w:rsidRDefault="00F757BF" w:rsidP="00F757BF">
      <w:pPr>
        <w:spacing w:line="240" w:lineRule="auto"/>
        <w:jc w:val="both"/>
        <w:rPr>
          <w:rFonts w:asciiTheme="majorHAnsi" w:eastAsia="Times New Roman" w:hAnsiTheme="majorHAnsi" w:cstheme="majorHAnsi"/>
          <w:iCs/>
          <w:snapToGrid w:val="0"/>
          <w:color w:val="000000"/>
          <w:sz w:val="24"/>
          <w:szCs w:val="24"/>
          <w:lang w:val="mk-MK"/>
        </w:rPr>
      </w:pPr>
    </w:p>
    <w:p w14:paraId="0055BF0E" w14:textId="77777777" w:rsidR="00F757BF" w:rsidRPr="00D34BD8" w:rsidRDefault="00F757BF" w:rsidP="00F757BF">
      <w:pPr>
        <w:spacing w:line="240" w:lineRule="auto"/>
        <w:jc w:val="center"/>
        <w:rPr>
          <w:rFonts w:asciiTheme="majorHAnsi" w:eastAsia="Times New Roman" w:hAnsiTheme="majorHAnsi" w:cstheme="majorHAnsi"/>
          <w:b/>
          <w:snapToGrid w:val="0"/>
          <w:sz w:val="24"/>
          <w:szCs w:val="24"/>
          <w:highlight w:val="magenta"/>
          <w:lang w:val="mk-MK"/>
        </w:rPr>
      </w:pPr>
      <w:r w:rsidRPr="00D34BD8">
        <w:rPr>
          <w:rFonts w:asciiTheme="majorHAnsi" w:eastAsia="Times New Roman" w:hAnsiTheme="majorHAnsi" w:cstheme="majorHAnsi"/>
          <w:snapToGrid w:val="0"/>
          <w:color w:val="000000"/>
          <w:sz w:val="24"/>
          <w:szCs w:val="24"/>
          <w:lang w:val="mk-MK"/>
        </w:rPr>
        <w:t>* * *</w:t>
      </w:r>
    </w:p>
    <w:p w14:paraId="00000001" w14:textId="77777777" w:rsidR="00FF1B43" w:rsidRPr="00D34BD8" w:rsidRDefault="00FF1B43">
      <w:pPr>
        <w:rPr>
          <w:rFonts w:asciiTheme="majorHAnsi" w:hAnsiTheme="majorHAnsi" w:cstheme="majorHAnsi"/>
          <w:sz w:val="24"/>
          <w:szCs w:val="24"/>
          <w:lang w:val="mk-MK"/>
        </w:rPr>
      </w:pPr>
    </w:p>
    <w:p w14:paraId="00000002" w14:textId="77777777" w:rsidR="00FF1B43" w:rsidRPr="00D34BD8" w:rsidRDefault="00FF1B43">
      <w:pPr>
        <w:rPr>
          <w:rFonts w:asciiTheme="majorHAnsi" w:hAnsiTheme="majorHAnsi" w:cstheme="majorHAnsi"/>
          <w:sz w:val="24"/>
          <w:szCs w:val="24"/>
          <w:lang w:val="mk-MK"/>
        </w:rPr>
      </w:pPr>
    </w:p>
    <w:p w14:paraId="00000003" w14:textId="77777777" w:rsidR="00FF1B43" w:rsidRPr="00D34BD8" w:rsidRDefault="00FF1B43">
      <w:pPr>
        <w:rPr>
          <w:rFonts w:asciiTheme="majorHAnsi" w:hAnsiTheme="majorHAnsi" w:cstheme="majorHAnsi"/>
          <w:sz w:val="24"/>
          <w:szCs w:val="24"/>
          <w:lang w:val="mk-MK"/>
        </w:rPr>
      </w:pPr>
    </w:p>
    <w:p w14:paraId="00000004" w14:textId="77777777" w:rsidR="00FF1B43" w:rsidRPr="00D34BD8" w:rsidRDefault="00FF1B43">
      <w:pPr>
        <w:rPr>
          <w:rFonts w:asciiTheme="majorHAnsi" w:hAnsiTheme="majorHAnsi" w:cstheme="majorHAnsi"/>
          <w:sz w:val="24"/>
          <w:szCs w:val="24"/>
          <w:lang w:val="mk-MK"/>
        </w:rPr>
      </w:pPr>
    </w:p>
    <w:p w14:paraId="00000005" w14:textId="77777777" w:rsidR="00FF1B43" w:rsidRPr="00D34BD8" w:rsidRDefault="00FF1B43">
      <w:pPr>
        <w:rPr>
          <w:rFonts w:asciiTheme="majorHAnsi" w:hAnsiTheme="majorHAnsi" w:cstheme="majorHAnsi"/>
          <w:sz w:val="24"/>
          <w:szCs w:val="24"/>
          <w:lang w:val="mk-MK"/>
        </w:rPr>
      </w:pPr>
    </w:p>
    <w:p w14:paraId="00000047" w14:textId="77777777" w:rsidR="00FF1B43" w:rsidRPr="00D34BD8" w:rsidRDefault="00FF1B43">
      <w:pPr>
        <w:rPr>
          <w:rFonts w:asciiTheme="majorHAnsi" w:hAnsiTheme="majorHAnsi" w:cstheme="majorHAnsi"/>
          <w:sz w:val="24"/>
          <w:szCs w:val="24"/>
          <w:lang w:val="mk-MK"/>
        </w:rPr>
      </w:pPr>
    </w:p>
    <w:sectPr w:rsidR="00FF1B43" w:rsidRPr="00D34BD8">
      <w:headerReference w:type="default" r:id="rId20"/>
      <w:pgSz w:w="11906" w:h="16838"/>
      <w:pgMar w:top="2160" w:right="1440" w:bottom="216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57CB6A" w14:textId="77777777" w:rsidR="00F5388C" w:rsidRDefault="00F5388C">
      <w:pPr>
        <w:spacing w:line="240" w:lineRule="auto"/>
      </w:pPr>
      <w:r>
        <w:separator/>
      </w:r>
    </w:p>
  </w:endnote>
  <w:endnote w:type="continuationSeparator" w:id="0">
    <w:p w14:paraId="46E2525E" w14:textId="77777777" w:rsidR="00F5388C" w:rsidRDefault="00F538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altName w:val="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ED612" w14:textId="06100D73" w:rsidR="00F5388C" w:rsidRPr="0001614C" w:rsidRDefault="00F5388C" w:rsidP="00F5388C">
    <w:pPr>
      <w:pStyle w:val="Footer"/>
      <w:tabs>
        <w:tab w:val="right" w:pos="9639"/>
      </w:tabs>
      <w:rPr>
        <w:rFonts w:ascii="Calibri" w:hAnsi="Calibri" w:cs="Calibri"/>
        <w:sz w:val="18"/>
        <w:szCs w:val="18"/>
      </w:rPr>
    </w:pPr>
    <w:r>
      <w:rPr>
        <w:rFonts w:ascii="Calibri" w:hAnsi="Calibri" w:cs="Calibri"/>
        <w:b/>
        <w:sz w:val="20"/>
        <w:lang w:val="mk-MK"/>
      </w:rPr>
      <w:t>Декември</w:t>
    </w:r>
    <w:r>
      <w:rPr>
        <w:rFonts w:ascii="Calibri" w:hAnsi="Calibri" w:cs="Calibri"/>
        <w:b/>
        <w:sz w:val="20"/>
      </w:rPr>
      <w:t xml:space="preserve"> 2023</w:t>
    </w:r>
    <w:r w:rsidRPr="0001614C">
      <w:rPr>
        <w:rFonts w:ascii="Calibri" w:hAnsi="Calibri" w:cs="Calibri"/>
        <w:sz w:val="18"/>
        <w:szCs w:val="18"/>
      </w:rPr>
      <w:tab/>
    </w:r>
  </w:p>
  <w:p w14:paraId="26874D4D" w14:textId="208F215B" w:rsidR="00F5388C" w:rsidRPr="0001614C" w:rsidRDefault="00F5388C" w:rsidP="00F5388C">
    <w:pPr>
      <w:pStyle w:val="Footer"/>
      <w:tabs>
        <w:tab w:val="right" w:pos="9639"/>
      </w:tabs>
      <w:rPr>
        <w:rFonts w:ascii="Calibri" w:hAnsi="Calibri" w:cs="Calibri"/>
        <w:sz w:val="18"/>
        <w:szCs w:val="18"/>
      </w:rPr>
    </w:pPr>
    <w:r w:rsidRPr="0001614C">
      <w:rPr>
        <w:rStyle w:val="PageNumber"/>
        <w:rFonts w:ascii="Calibri" w:hAnsi="Calibri" w:cs="Calibri"/>
        <w:sz w:val="18"/>
        <w:szCs w:val="18"/>
      </w:rPr>
      <w:fldChar w:fldCharType="begin"/>
    </w:r>
    <w:r w:rsidRPr="0001614C">
      <w:rPr>
        <w:rStyle w:val="PageNumber"/>
        <w:rFonts w:ascii="Calibri" w:hAnsi="Calibri" w:cs="Calibri"/>
        <w:sz w:val="18"/>
        <w:szCs w:val="18"/>
      </w:rPr>
      <w:instrText xml:space="preserve"> FILENAME </w:instrText>
    </w:r>
    <w:r w:rsidRPr="0001614C">
      <w:rPr>
        <w:rStyle w:val="PageNumber"/>
        <w:rFonts w:ascii="Calibri" w:hAnsi="Calibri" w:cs="Calibri"/>
        <w:sz w:val="18"/>
        <w:szCs w:val="18"/>
      </w:rPr>
      <w:fldChar w:fldCharType="separate"/>
    </w:r>
    <w:r>
      <w:rPr>
        <w:rStyle w:val="PageNumber"/>
        <w:rFonts w:ascii="Calibri" w:hAnsi="Calibri" w:cs="Calibri"/>
        <w:noProof/>
        <w:sz w:val="18"/>
        <w:szCs w:val="18"/>
        <w:lang w:val="mk-MK"/>
      </w:rPr>
      <w:t xml:space="preserve">Упатство за апликанти </w:t>
    </w:r>
    <w:r w:rsidRPr="0001614C">
      <w:rPr>
        <w:rStyle w:val="PageNumber"/>
        <w:rFonts w:ascii="Calibri" w:hAnsi="Calibri" w:cs="Calibri"/>
        <w:sz w:val="18"/>
        <w:szCs w:val="18"/>
      </w:rPr>
      <w:fldChar w:fldCharType="end"/>
    </w:r>
  </w:p>
  <w:p w14:paraId="2FAD57DE" w14:textId="77777777" w:rsidR="00F5388C" w:rsidRPr="0001614C" w:rsidRDefault="00F5388C" w:rsidP="00F5388C">
    <w:pPr>
      <w:pStyle w:val="Footer"/>
      <w:tabs>
        <w:tab w:val="right" w:pos="9639"/>
      </w:tabs>
      <w:rPr>
        <w:rFonts w:ascii="Calibri" w:hAnsi="Calibri" w:cs="Calibri"/>
        <w:sz w:val="18"/>
        <w:szCs w:val="18"/>
      </w:rPr>
    </w:pPr>
    <w:r w:rsidRPr="0001614C">
      <w:rPr>
        <w:rFonts w:ascii="Calibri" w:hAnsi="Calibri" w:cs="Calibri"/>
        <w:sz w:val="18"/>
        <w:szCs w:val="18"/>
      </w:rPr>
      <w:tab/>
      <w:t xml:space="preserve">Page </w:t>
    </w:r>
    <w:r w:rsidRPr="0001614C">
      <w:rPr>
        <w:rFonts w:ascii="Calibri" w:hAnsi="Calibri" w:cs="Calibri"/>
        <w:sz w:val="18"/>
        <w:szCs w:val="18"/>
      </w:rPr>
      <w:fldChar w:fldCharType="begin"/>
    </w:r>
    <w:r w:rsidRPr="0001614C">
      <w:rPr>
        <w:rFonts w:ascii="Calibri" w:hAnsi="Calibri" w:cs="Calibri"/>
        <w:sz w:val="18"/>
        <w:szCs w:val="18"/>
      </w:rPr>
      <w:instrText xml:space="preserve"> PAGE   \* MERGEFORMAT </w:instrText>
    </w:r>
    <w:r w:rsidRPr="0001614C">
      <w:rPr>
        <w:rFonts w:ascii="Calibri" w:hAnsi="Calibri" w:cs="Calibri"/>
        <w:sz w:val="18"/>
        <w:szCs w:val="18"/>
      </w:rPr>
      <w:fldChar w:fldCharType="separate"/>
    </w:r>
    <w:r>
      <w:rPr>
        <w:rFonts w:ascii="Calibri" w:hAnsi="Calibri" w:cs="Calibri"/>
        <w:noProof/>
        <w:sz w:val="18"/>
        <w:szCs w:val="18"/>
      </w:rPr>
      <w:t>2</w:t>
    </w:r>
    <w:r w:rsidRPr="0001614C">
      <w:rPr>
        <w:rFonts w:ascii="Calibri" w:hAnsi="Calibri" w:cs="Calibri"/>
        <w:sz w:val="18"/>
        <w:szCs w:val="18"/>
      </w:rPr>
      <w:fldChar w:fldCharType="end"/>
    </w:r>
    <w:r w:rsidRPr="0001614C">
      <w:rPr>
        <w:rFonts w:ascii="Calibri" w:hAnsi="Calibri" w:cs="Calibri"/>
        <w:sz w:val="18"/>
        <w:szCs w:val="18"/>
      </w:rPr>
      <w:t xml:space="preserve"> of </w:t>
    </w:r>
    <w:r w:rsidRPr="0001614C">
      <w:rPr>
        <w:rFonts w:ascii="Calibri" w:hAnsi="Calibri" w:cs="Calibri"/>
        <w:sz w:val="18"/>
        <w:szCs w:val="18"/>
      </w:rPr>
      <w:fldChar w:fldCharType="begin"/>
    </w:r>
    <w:r w:rsidRPr="0001614C">
      <w:rPr>
        <w:rFonts w:ascii="Calibri" w:hAnsi="Calibri" w:cs="Calibri"/>
        <w:sz w:val="18"/>
        <w:szCs w:val="18"/>
      </w:rPr>
      <w:instrText xml:space="preserve"> NUMPAGES   \* MERGEFORMAT </w:instrText>
    </w:r>
    <w:r w:rsidRPr="0001614C">
      <w:rPr>
        <w:rFonts w:ascii="Calibri" w:hAnsi="Calibri" w:cs="Calibri"/>
        <w:sz w:val="18"/>
        <w:szCs w:val="18"/>
      </w:rPr>
      <w:fldChar w:fldCharType="separate"/>
    </w:r>
    <w:r>
      <w:rPr>
        <w:rFonts w:ascii="Calibri" w:hAnsi="Calibri" w:cs="Calibri"/>
        <w:noProof/>
        <w:sz w:val="18"/>
        <w:szCs w:val="18"/>
      </w:rPr>
      <w:t>13</w:t>
    </w:r>
    <w:r w:rsidRPr="0001614C">
      <w:rPr>
        <w:rFonts w:ascii="Calibri" w:hAnsi="Calibri" w:cs="Calibri"/>
        <w:sz w:val="18"/>
        <w:szCs w:val="18"/>
      </w:rPr>
      <w:fldChar w:fldCharType="end"/>
    </w:r>
  </w:p>
  <w:p w14:paraId="2810B1C6" w14:textId="77777777" w:rsidR="00F5388C" w:rsidRPr="00491F8A" w:rsidRDefault="00F5388C" w:rsidP="00F5388C">
    <w:pPr>
      <w:pStyle w:val="Footer"/>
      <w:tabs>
        <w:tab w:val="right" w:pos="9639"/>
      </w:tabs>
      <w:rPr>
        <w:rFonts w:ascii="Times New Roman" w:hAnsi="Times New Roman"/>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0661BF" w14:textId="77777777" w:rsidR="00F5388C" w:rsidRPr="00491F8A" w:rsidRDefault="00F5388C" w:rsidP="00F5388C">
    <w:pPr>
      <w:pStyle w:val="Footer"/>
      <w:tabs>
        <w:tab w:val="right" w:pos="9639"/>
      </w:tabs>
      <w:rPr>
        <w:rFonts w:ascii="Times New Roman" w:hAnsi="Times New Roman"/>
        <w:sz w:val="18"/>
        <w:szCs w:val="18"/>
      </w:rPr>
    </w:pPr>
    <w:r w:rsidRPr="0001614C">
      <w:rPr>
        <w:rFonts w:ascii="Times New Roman" w:hAnsi="Times New Roman"/>
        <w:noProof/>
        <w:sz w:val="18"/>
        <w:szCs w:val="18"/>
      </w:rPr>
      <w:drawing>
        <wp:anchor distT="0" distB="0" distL="114300" distR="114300" simplePos="0" relativeHeight="251656704" behindDoc="0" locked="0" layoutInCell="1" allowOverlap="1" wp14:anchorId="69B8D6E0" wp14:editId="73185079">
          <wp:simplePos x="0" y="0"/>
          <wp:positionH relativeFrom="column">
            <wp:posOffset>-165100</wp:posOffset>
          </wp:positionH>
          <wp:positionV relativeFrom="paragraph">
            <wp:posOffset>-324485</wp:posOffset>
          </wp:positionV>
          <wp:extent cx="1261745" cy="394335"/>
          <wp:effectExtent l="0" t="0" r="0" b="5715"/>
          <wp:wrapNone/>
          <wp:docPr id="15" name="Picture 1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61745" cy="394335"/>
                  </a:xfrm>
                  <a:prstGeom prst="rect">
                    <a:avLst/>
                  </a:prstGeom>
                </pic:spPr>
              </pic:pic>
            </a:graphicData>
          </a:graphic>
        </wp:anchor>
      </w:drawing>
    </w:r>
    <w:r>
      <w:rPr>
        <w:rFonts w:ascii="Times New Roman" w:hAnsi="Times New Roman"/>
        <w:noProof/>
        <w:sz w:val="18"/>
        <w:szCs w:val="18"/>
      </w:rPr>
      <w:drawing>
        <wp:anchor distT="0" distB="0" distL="114300" distR="114300" simplePos="0" relativeHeight="251657728" behindDoc="1" locked="0" layoutInCell="1" allowOverlap="1" wp14:anchorId="06D430E4" wp14:editId="156442EB">
          <wp:simplePos x="0" y="0"/>
          <wp:positionH relativeFrom="column">
            <wp:posOffset>5712460</wp:posOffset>
          </wp:positionH>
          <wp:positionV relativeFrom="paragraph">
            <wp:posOffset>-289560</wp:posOffset>
          </wp:positionV>
          <wp:extent cx="694690" cy="359410"/>
          <wp:effectExtent l="0" t="0" r="0" b="2540"/>
          <wp:wrapTight wrapText="bothSides">
            <wp:wrapPolygon edited="0">
              <wp:start x="0" y="0"/>
              <wp:lineTo x="0" y="20608"/>
              <wp:lineTo x="20731" y="20608"/>
              <wp:lineTo x="20731" y="6869"/>
              <wp:lineTo x="19547"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94690" cy="359410"/>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DC06A4" w14:textId="77777777" w:rsidR="00F5388C" w:rsidRDefault="00F5388C">
      <w:pPr>
        <w:spacing w:line="240" w:lineRule="auto"/>
      </w:pPr>
      <w:r>
        <w:separator/>
      </w:r>
    </w:p>
  </w:footnote>
  <w:footnote w:type="continuationSeparator" w:id="0">
    <w:p w14:paraId="723AA189" w14:textId="77777777" w:rsidR="00F5388C" w:rsidRDefault="00F5388C">
      <w:pPr>
        <w:spacing w:line="240" w:lineRule="auto"/>
      </w:pPr>
      <w:r>
        <w:continuationSeparator/>
      </w:r>
    </w:p>
  </w:footnote>
  <w:footnote w:id="1">
    <w:p w14:paraId="20A95BFB" w14:textId="0FF1D89A" w:rsidR="00991B79" w:rsidRPr="00D34BD8" w:rsidRDefault="00991B79" w:rsidP="00991B79">
      <w:pPr>
        <w:pStyle w:val="FootnoteText"/>
        <w:rPr>
          <w:rFonts w:asciiTheme="majorHAnsi" w:hAnsiTheme="majorHAnsi" w:cstheme="majorHAnsi"/>
          <w:lang w:val="mk-MK"/>
        </w:rPr>
      </w:pPr>
      <w:r w:rsidRPr="0080508E">
        <w:rPr>
          <w:rStyle w:val="FootnoteReference"/>
          <w:rFonts w:ascii="Calibri" w:hAnsi="Calibri" w:cs="Calibri"/>
        </w:rPr>
        <w:footnoteRef/>
      </w:r>
      <w:r w:rsidRPr="0080508E">
        <w:rPr>
          <w:rFonts w:ascii="Calibri" w:hAnsi="Calibri" w:cs="Calibri"/>
        </w:rPr>
        <w:t xml:space="preserve"> </w:t>
      </w:r>
      <w:r w:rsidR="0071566D" w:rsidRPr="00D34BD8">
        <w:rPr>
          <w:rFonts w:asciiTheme="majorHAnsi" w:hAnsiTheme="majorHAnsi" w:cstheme="majorHAnsi"/>
          <w:lang w:val="mk-MK"/>
        </w:rPr>
        <w:t>Податоци земени од извештајот на МВР за 2022 година и слободен пристап до информации од јавен карактер.</w:t>
      </w:r>
    </w:p>
  </w:footnote>
  <w:footnote w:id="2">
    <w:p w14:paraId="593FABEA" w14:textId="6990E2A9" w:rsidR="00F5388C" w:rsidRPr="00F17C3D" w:rsidRDefault="00F5388C">
      <w:pPr>
        <w:pStyle w:val="FootnoteText"/>
        <w:rPr>
          <w:lang w:val="mk-MK"/>
        </w:rPr>
      </w:pPr>
      <w:r w:rsidRPr="00D34BD8">
        <w:rPr>
          <w:rStyle w:val="FootnoteReference"/>
          <w:rFonts w:asciiTheme="majorHAnsi" w:hAnsiTheme="majorHAnsi" w:cstheme="majorHAnsi"/>
          <w:lang w:val="mk-MK"/>
        </w:rPr>
        <w:footnoteRef/>
      </w:r>
      <w:r w:rsidRPr="00D34BD8">
        <w:rPr>
          <w:rFonts w:asciiTheme="majorHAnsi" w:hAnsiTheme="majorHAnsi" w:cstheme="majorHAnsi"/>
          <w:lang w:val="mk-MK"/>
        </w:rPr>
        <w:t xml:space="preserve"> Македонското здружение на млади правници (МЗМП), Група 484, Белградски центар за човекови права (BCHR), Програмата за граѓански права Косово (CRP/K), Ваша права Босна и Херцеговина (VP BiH) се членови на мрежата Балкански совет за миграција на бегалци ( BRMC)</w:t>
      </w:r>
    </w:p>
  </w:footnote>
  <w:footnote w:id="3">
    <w:p w14:paraId="6E154D40" w14:textId="68CA0A01" w:rsidR="00F5388C" w:rsidRPr="00D34BD8" w:rsidRDefault="00F5388C" w:rsidP="001D02BD">
      <w:pPr>
        <w:pStyle w:val="FootnoteText"/>
        <w:rPr>
          <w:rFonts w:asciiTheme="majorHAnsi" w:hAnsiTheme="majorHAnsi" w:cstheme="majorHAnsi"/>
        </w:rPr>
      </w:pPr>
      <w:r w:rsidRPr="00D34BD8">
        <w:rPr>
          <w:rStyle w:val="FootnoteReference"/>
          <w:rFonts w:asciiTheme="majorHAnsi" w:hAnsiTheme="majorHAnsi" w:cstheme="majorHAnsi"/>
        </w:rPr>
        <w:footnoteRef/>
      </w:r>
      <w:r w:rsidRPr="00D34BD8">
        <w:rPr>
          <w:rFonts w:asciiTheme="majorHAnsi" w:hAnsiTheme="majorHAnsi" w:cstheme="majorHAnsi"/>
        </w:rPr>
        <w:t xml:space="preserve"> </w:t>
      </w:r>
      <w:r w:rsidRPr="00D34BD8">
        <w:rPr>
          <w:rFonts w:asciiTheme="majorHAnsi" w:hAnsiTheme="majorHAnsi" w:cstheme="majorHAnsi"/>
          <w:lang w:val="mk-MK"/>
        </w:rPr>
        <w:t>Ажуриран список на санкции достапен на</w:t>
      </w:r>
      <w:hyperlink r:id="rId1" w:history="1">
        <w:r w:rsidRPr="00D34BD8">
          <w:rPr>
            <w:rStyle w:val="Hyperlink"/>
            <w:rFonts w:asciiTheme="majorHAnsi" w:hAnsiTheme="majorHAnsi" w:cstheme="majorHAnsi"/>
          </w:rPr>
          <w:t>www.sanctionsmap.eu</w:t>
        </w:r>
      </w:hyperlink>
      <w:r w:rsidRPr="00D34BD8">
        <w:rPr>
          <w:rFonts w:asciiTheme="majorHAnsi" w:hAnsiTheme="majorHAnsi" w:cstheme="majorHAnsi"/>
        </w:rPr>
        <w:t>.</w:t>
      </w:r>
    </w:p>
    <w:p w14:paraId="42418789" w14:textId="77777777" w:rsidR="00F5388C" w:rsidRPr="00D34BD8" w:rsidRDefault="00F5388C" w:rsidP="001D02BD">
      <w:pPr>
        <w:jc w:val="both"/>
        <w:rPr>
          <w:rFonts w:asciiTheme="majorHAnsi" w:hAnsiTheme="majorHAnsi" w:cstheme="majorHAnsi"/>
          <w:sz w:val="18"/>
          <w:szCs w:val="18"/>
        </w:rPr>
      </w:pPr>
      <w:r w:rsidRPr="00D34BD8">
        <w:rPr>
          <w:rFonts w:asciiTheme="majorHAnsi" w:hAnsiTheme="majorHAnsi" w:cstheme="majorHAnsi"/>
          <w:sz w:val="18"/>
          <w:szCs w:val="18"/>
          <w:lang w:val="mk-MK"/>
        </w:rPr>
        <w:t>Ве молиме забележете дека списокот за санкции е ИТ алатка за идентификување на режимите на санкции. Изворот на санкциите произлегува од правните акти објавени во Службениот весник (СВ). Во случај на несогласување помеѓу објавените законски акти и ажурирањата на веб-страницата, преовладува верзијата СВ.</w:t>
      </w:r>
      <w:r w:rsidRPr="00D34BD8">
        <w:rPr>
          <w:rFonts w:asciiTheme="majorHAnsi" w:hAnsiTheme="majorHAnsi" w:cstheme="majorHAnsi"/>
          <w:sz w:val="18"/>
          <w:szCs w:val="18"/>
        </w:rPr>
        <w:t>.</w:t>
      </w:r>
    </w:p>
    <w:p w14:paraId="66F97333" w14:textId="77777777" w:rsidR="00F5388C" w:rsidRPr="00443D35" w:rsidRDefault="00F5388C" w:rsidP="001D02BD">
      <w:pPr>
        <w:pStyle w:val="FootnoteText"/>
      </w:pPr>
    </w:p>
  </w:footnote>
  <w:footnote w:id="4">
    <w:p w14:paraId="52935A5C" w14:textId="766112E7" w:rsidR="00F5388C" w:rsidRPr="00CD77D6" w:rsidRDefault="00F5388C" w:rsidP="00461285">
      <w:pPr>
        <w:pStyle w:val="FootnoteText"/>
        <w:rPr>
          <w:rFonts w:ascii="Calibri" w:hAnsi="Calibri" w:cs="Calibri"/>
        </w:rPr>
      </w:pPr>
      <w:r w:rsidRPr="00BF158E">
        <w:rPr>
          <w:rStyle w:val="FootnoteReference"/>
          <w:sz w:val="16"/>
          <w:szCs w:val="16"/>
        </w:rPr>
        <w:footnoteRef/>
      </w:r>
      <w:r w:rsidRPr="00844680">
        <w:t xml:space="preserve"> </w:t>
      </w:r>
      <w:r>
        <w:rPr>
          <w:lang w:val="mk-MK"/>
        </w:rPr>
        <w:t>Овие трети страни не се поврзан ентитет ниту соработници ниту изведувачи.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D5DE48" w14:textId="77777777" w:rsidR="00F5388C" w:rsidRDefault="00F5388C">
    <w:pPr>
      <w:pStyle w:val="Header"/>
    </w:pPr>
    <w:r>
      <w:rPr>
        <w:rFonts w:ascii="Times New Roman" w:eastAsia="Times New Roman" w:hAnsi="Times New Roman" w:cs="Times New Roman"/>
        <w:noProof/>
      </w:rPr>
      <w:drawing>
        <wp:anchor distT="0" distB="0" distL="114300" distR="114300" simplePos="0" relativeHeight="251658752" behindDoc="1" locked="0" layoutInCell="1" allowOverlap="1" wp14:anchorId="20C2658C" wp14:editId="5CBE64BB">
          <wp:simplePos x="0" y="0"/>
          <wp:positionH relativeFrom="column">
            <wp:posOffset>-345440</wp:posOffset>
          </wp:positionH>
          <wp:positionV relativeFrom="paragraph">
            <wp:posOffset>-728345</wp:posOffset>
          </wp:positionV>
          <wp:extent cx="2489200" cy="22415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ster-logo-rgb-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89200" cy="22415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5680" behindDoc="0" locked="0" layoutInCell="1" allowOverlap="1" wp14:anchorId="0F2B2E9B" wp14:editId="06A7AD87">
          <wp:simplePos x="0" y="0"/>
          <wp:positionH relativeFrom="column">
            <wp:posOffset>5648325</wp:posOffset>
          </wp:positionH>
          <wp:positionV relativeFrom="paragraph">
            <wp:posOffset>-190500</wp:posOffset>
          </wp:positionV>
          <wp:extent cx="845018" cy="845018"/>
          <wp:effectExtent l="0" t="0" r="6350" b="6350"/>
          <wp:wrapNone/>
          <wp:docPr id="14" name="Picture 14"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845018" cy="845018"/>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8" w14:textId="77777777" w:rsidR="00F5388C" w:rsidRDefault="00986164">
    <w:r>
      <w:pict w14:anchorId="5D9868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margin-left:-72.85pt;margin-top:-107.5pt;width:597.25pt;height:844.1pt;z-index:-251656704;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530D5"/>
    <w:multiLevelType w:val="hybridMultilevel"/>
    <w:tmpl w:val="3E5A6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DB62FD"/>
    <w:multiLevelType w:val="hybridMultilevel"/>
    <w:tmpl w:val="985ECD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B95526"/>
    <w:multiLevelType w:val="hybridMultilevel"/>
    <w:tmpl w:val="982A1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ED0172"/>
    <w:multiLevelType w:val="hybridMultilevel"/>
    <w:tmpl w:val="0F9AE0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49685B"/>
    <w:multiLevelType w:val="hybridMultilevel"/>
    <w:tmpl w:val="89609BCA"/>
    <w:lvl w:ilvl="0" w:tplc="117C105E">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EBC6655"/>
    <w:multiLevelType w:val="hybridMultilevel"/>
    <w:tmpl w:val="3F0E6662"/>
    <w:lvl w:ilvl="0" w:tplc="68C83B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5047BB"/>
    <w:multiLevelType w:val="hybridMultilevel"/>
    <w:tmpl w:val="3BF22B58"/>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7" w15:restartNumberingAfterBreak="0">
    <w:nsid w:val="4DA31C62"/>
    <w:multiLevelType w:val="multilevel"/>
    <w:tmpl w:val="295C330E"/>
    <w:lvl w:ilvl="0">
      <w:start w:val="1"/>
      <w:numFmt w:val="decimal"/>
      <w:lvlText w:val="%1."/>
      <w:lvlJc w:val="left"/>
      <w:pPr>
        <w:ind w:left="720" w:hanging="360"/>
      </w:pPr>
      <w:rPr>
        <w:rFonts w:hint="default"/>
        <w:i w:val="0"/>
        <w:i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5487C07"/>
    <w:multiLevelType w:val="hybridMultilevel"/>
    <w:tmpl w:val="9732E9AC"/>
    <w:lvl w:ilvl="0" w:tplc="17846BA2">
      <w:start w:val="1"/>
      <w:numFmt w:val="decimal"/>
      <w:lvlText w:val="%1."/>
      <w:lvlJc w:val="left"/>
      <w:pPr>
        <w:ind w:left="720" w:hanging="360"/>
      </w:pPr>
      <w:rPr>
        <w:rFonts w:hint="default"/>
        <w:i w:val="0"/>
        <w:iCs/>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9" w15:restartNumberingAfterBreak="0">
    <w:nsid w:val="5F771751"/>
    <w:multiLevelType w:val="hybridMultilevel"/>
    <w:tmpl w:val="89700F64"/>
    <w:lvl w:ilvl="0" w:tplc="EDFA210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9245AE"/>
    <w:multiLevelType w:val="multilevel"/>
    <w:tmpl w:val="C54468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64460AE7"/>
    <w:multiLevelType w:val="hybridMultilevel"/>
    <w:tmpl w:val="E6420F96"/>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2" w15:restartNumberingAfterBreak="0">
    <w:nsid w:val="6C87402B"/>
    <w:multiLevelType w:val="hybridMultilevel"/>
    <w:tmpl w:val="DECE2916"/>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9405B8"/>
    <w:multiLevelType w:val="hybridMultilevel"/>
    <w:tmpl w:val="4058E002"/>
    <w:lvl w:ilvl="0" w:tplc="8F66C52E">
      <w:start w:val="1"/>
      <w:numFmt w:val="bullet"/>
      <w:lvlText w:val="-"/>
      <w:lvlJc w:val="left"/>
      <w:pPr>
        <w:ind w:left="720" w:hanging="360"/>
      </w:pPr>
      <w:rPr>
        <w:rFonts w:ascii="Calibri" w:hAnsi="Calibri"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9"/>
  </w:num>
  <w:num w:numId="4">
    <w:abstractNumId w:val="5"/>
  </w:num>
  <w:num w:numId="5">
    <w:abstractNumId w:val="1"/>
  </w:num>
  <w:num w:numId="6">
    <w:abstractNumId w:val="3"/>
  </w:num>
  <w:num w:numId="7">
    <w:abstractNumId w:val="12"/>
  </w:num>
  <w:num w:numId="8">
    <w:abstractNumId w:val="7"/>
  </w:num>
  <w:num w:numId="9">
    <w:abstractNumId w:val="8"/>
  </w:num>
  <w:num w:numId="10">
    <w:abstractNumId w:val="4"/>
  </w:num>
  <w:num w:numId="11">
    <w:abstractNumId w:val="11"/>
  </w:num>
  <w:num w:numId="12">
    <w:abstractNumId w:val="10"/>
  </w:num>
  <w:num w:numId="13">
    <w:abstractNumId w:val="13"/>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B43"/>
    <w:rsid w:val="00030C5B"/>
    <w:rsid w:val="00050B0A"/>
    <w:rsid w:val="0008487F"/>
    <w:rsid w:val="001D02BD"/>
    <w:rsid w:val="002674D6"/>
    <w:rsid w:val="003438B5"/>
    <w:rsid w:val="00357BF3"/>
    <w:rsid w:val="003A6F5E"/>
    <w:rsid w:val="00461285"/>
    <w:rsid w:val="004A4BA4"/>
    <w:rsid w:val="005B66CC"/>
    <w:rsid w:val="005C7D46"/>
    <w:rsid w:val="0071566D"/>
    <w:rsid w:val="00757C31"/>
    <w:rsid w:val="007B3B22"/>
    <w:rsid w:val="00844144"/>
    <w:rsid w:val="009176F9"/>
    <w:rsid w:val="00986164"/>
    <w:rsid w:val="00991B79"/>
    <w:rsid w:val="009D4432"/>
    <w:rsid w:val="00A01676"/>
    <w:rsid w:val="00A17566"/>
    <w:rsid w:val="00A2519C"/>
    <w:rsid w:val="00BD4309"/>
    <w:rsid w:val="00CB5D70"/>
    <w:rsid w:val="00D34BD8"/>
    <w:rsid w:val="00E65026"/>
    <w:rsid w:val="00E979D8"/>
    <w:rsid w:val="00F17C3D"/>
    <w:rsid w:val="00F471A2"/>
    <w:rsid w:val="00F5388C"/>
    <w:rsid w:val="00F757BF"/>
    <w:rsid w:val="00FF1B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7C896D"/>
  <w15:docId w15:val="{7CBCC13D-AC9A-46DD-8C87-6A77E3068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nhideWhenUsed/>
    <w:rsid w:val="00F757BF"/>
    <w:pPr>
      <w:tabs>
        <w:tab w:val="center" w:pos="4680"/>
        <w:tab w:val="right" w:pos="9360"/>
      </w:tabs>
      <w:spacing w:line="240" w:lineRule="auto"/>
    </w:pPr>
    <w:rPr>
      <w:rFonts w:asciiTheme="minorHAnsi" w:eastAsiaTheme="minorHAnsi" w:hAnsiTheme="minorHAnsi" w:cstheme="minorBidi"/>
      <w:lang w:val="en-US"/>
    </w:rPr>
  </w:style>
  <w:style w:type="character" w:customStyle="1" w:styleId="HeaderChar">
    <w:name w:val="Header Char"/>
    <w:basedOn w:val="DefaultParagraphFont"/>
    <w:link w:val="Header"/>
    <w:rsid w:val="00F757BF"/>
    <w:rPr>
      <w:rFonts w:asciiTheme="minorHAnsi" w:eastAsiaTheme="minorHAnsi" w:hAnsiTheme="minorHAnsi" w:cstheme="minorBidi"/>
      <w:lang w:val="en-US"/>
    </w:rPr>
  </w:style>
  <w:style w:type="paragraph" w:styleId="Footer">
    <w:name w:val="footer"/>
    <w:basedOn w:val="Normal"/>
    <w:link w:val="FooterChar"/>
    <w:unhideWhenUsed/>
    <w:rsid w:val="00F757BF"/>
    <w:pPr>
      <w:tabs>
        <w:tab w:val="center" w:pos="4680"/>
        <w:tab w:val="right" w:pos="9360"/>
      </w:tabs>
      <w:spacing w:line="240" w:lineRule="auto"/>
    </w:pPr>
    <w:rPr>
      <w:rFonts w:asciiTheme="minorHAnsi" w:eastAsiaTheme="minorHAnsi" w:hAnsiTheme="minorHAnsi" w:cstheme="minorBidi"/>
      <w:lang w:val="en-US"/>
    </w:rPr>
  </w:style>
  <w:style w:type="character" w:customStyle="1" w:styleId="FooterChar">
    <w:name w:val="Footer Char"/>
    <w:basedOn w:val="DefaultParagraphFont"/>
    <w:link w:val="Footer"/>
    <w:rsid w:val="00F757BF"/>
    <w:rPr>
      <w:rFonts w:asciiTheme="minorHAnsi" w:eastAsiaTheme="minorHAnsi" w:hAnsiTheme="minorHAnsi" w:cstheme="minorBidi"/>
      <w:lang w:val="en-US"/>
    </w:rPr>
  </w:style>
  <w:style w:type="character" w:styleId="Hyperlink">
    <w:name w:val="Hyperlink"/>
    <w:uiPriority w:val="99"/>
    <w:rsid w:val="00F757BF"/>
    <w:rPr>
      <w:color w:val="0000FF"/>
      <w:u w:val="single"/>
    </w:rPr>
  </w:style>
  <w:style w:type="paragraph" w:styleId="FootnoteText">
    <w:name w:val="footnote text"/>
    <w:aliases w:val="Footnote Text Char Char Char,Footnote Text Char Char,Fußnote,Footnote Text Char1,Char,Footnote,Text,RSC_WP (footnotes) Char Char,RSC_WP (footnotes),Footnote Text OCR,Footnote Text Char3,5_G,Footnote Text Char1 Char Char,FA Fu,f"/>
    <w:basedOn w:val="Normal"/>
    <w:link w:val="FootnoteTextChar"/>
    <w:autoRedefine/>
    <w:qFormat/>
    <w:rsid w:val="00F757BF"/>
    <w:pPr>
      <w:spacing w:after="60" w:line="240" w:lineRule="auto"/>
      <w:jc w:val="both"/>
    </w:pPr>
    <w:rPr>
      <w:rFonts w:asciiTheme="minorHAnsi" w:eastAsia="Times New Roman" w:hAnsiTheme="minorHAnsi" w:cstheme="minorHAnsi"/>
      <w:snapToGrid w:val="0"/>
      <w:sz w:val="18"/>
      <w:szCs w:val="18"/>
      <w:lang w:val="en-GB"/>
    </w:rPr>
  </w:style>
  <w:style w:type="character" w:customStyle="1" w:styleId="FootnoteTextChar">
    <w:name w:val="Footnote Text Char"/>
    <w:aliases w:val="Footnote Text Char Char Char Char,Footnote Text Char Char Char1,Fußnote Char,Footnote Text Char1 Char,Char Char,Footnote Char,Text Char,RSC_WP (footnotes) Char Char Char,RSC_WP (footnotes) Char,Footnote Text OCR Char,5_G Char,f Char"/>
    <w:basedOn w:val="DefaultParagraphFont"/>
    <w:link w:val="FootnoteText"/>
    <w:uiPriority w:val="99"/>
    <w:rsid w:val="00F757BF"/>
    <w:rPr>
      <w:rFonts w:asciiTheme="minorHAnsi" w:eastAsia="Times New Roman" w:hAnsiTheme="minorHAnsi" w:cstheme="minorHAnsi"/>
      <w:snapToGrid w:val="0"/>
      <w:sz w:val="18"/>
      <w:szCs w:val="18"/>
      <w:lang w:val="en-GB"/>
    </w:rPr>
  </w:style>
  <w:style w:type="character" w:styleId="PageNumber">
    <w:name w:val="page number"/>
    <w:basedOn w:val="DefaultParagraphFont"/>
    <w:rsid w:val="00F757BF"/>
  </w:style>
  <w:style w:type="paragraph" w:styleId="ListParagraph">
    <w:name w:val="List Paragraph"/>
    <w:basedOn w:val="Normal"/>
    <w:uiPriority w:val="34"/>
    <w:qFormat/>
    <w:rsid w:val="00F757BF"/>
    <w:pPr>
      <w:spacing w:after="200" w:line="240" w:lineRule="auto"/>
      <w:ind w:left="708"/>
      <w:jc w:val="both"/>
    </w:pPr>
    <w:rPr>
      <w:rFonts w:ascii="Times New Roman" w:eastAsia="Times New Roman" w:hAnsi="Times New Roman" w:cs="Times New Roman"/>
      <w:snapToGrid w:val="0"/>
      <w:szCs w:val="20"/>
      <w:lang w:val="en-GB"/>
    </w:rPr>
  </w:style>
  <w:style w:type="character" w:styleId="FootnoteReference">
    <w:name w:val="footnote reference"/>
    <w:aliases w:val="BVI fnr Char Char Char Char, BVI fnr Char Char Char Char, BVI fnr Car Car Char Char Char Char,BVI fnr Car Char Char Char Char, BVI fnr Car Car Car Car Char Char Char1 Char,ftref,callout,Footnotes refss,Footnote text,BVI fnr"/>
    <w:link w:val="Char2"/>
    <w:qFormat/>
    <w:rsid w:val="00F757BF"/>
    <w:rPr>
      <w:sz w:val="24"/>
      <w:vertAlign w:val="superscript"/>
    </w:rPr>
  </w:style>
  <w:style w:type="paragraph" w:customStyle="1" w:styleId="Char2">
    <w:name w:val="Char2"/>
    <w:basedOn w:val="Normal"/>
    <w:link w:val="FootnoteReference"/>
    <w:rsid w:val="00F757BF"/>
    <w:pPr>
      <w:spacing w:before="120" w:after="160" w:line="240" w:lineRule="exact"/>
    </w:pPr>
    <w:rPr>
      <w:sz w:val="24"/>
      <w:vertAlign w:val="superscript"/>
    </w:rPr>
  </w:style>
  <w:style w:type="character" w:styleId="UnresolvedMention">
    <w:name w:val="Unresolved Mention"/>
    <w:basedOn w:val="DefaultParagraphFont"/>
    <w:uiPriority w:val="99"/>
    <w:semiHidden/>
    <w:unhideWhenUsed/>
    <w:rsid w:val="008441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mailto:contact@myla.org.m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mailto:contact@myla.org.mk" TargetMode="External"/><Relationship Id="rId2" Type="http://schemas.openxmlformats.org/officeDocument/2006/relationships/customXml" Target="../customXml/item2.xml"/><Relationship Id="rId16" Type="http://schemas.openxmlformats.org/officeDocument/2006/relationships/hyperlink" Target="mailto:contact@myla.org.mk"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international-partnerships.ec.europa.eu/knowledge-hub/communicating-and-raising-eu-visibility-guidance-external-actions_en" TargetMode="External"/><Relationship Id="rId10" Type="http://schemas.openxmlformats.org/officeDocument/2006/relationships/footnotes" Target="footnotes.xml"/><Relationship Id="rId19" Type="http://schemas.openxmlformats.org/officeDocument/2006/relationships/hyperlink" Target="http://www.myla.org.m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footnotes.xml.rels><?xml version="1.0" encoding="UTF-8" standalone="yes"?>
<Relationships xmlns="http://schemas.openxmlformats.org/package/2006/relationships"><Relationship Id="rId1" Type="http://schemas.openxmlformats.org/officeDocument/2006/relationships/hyperlink" Target="http://www.sanctionsmap.e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5PTjUox5Ofgh02GLLQ7SlPpTWQ==">CgMxLjA4AHIhMVlQQXY5elY4TGFHWGd1a3o5U2d5R2xaLXhQV2JBd0lr</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_activity xmlns="34c5f6dc-8603-4c86-a5bf-73d39d9aa97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86580FC86C1374BA4C6329A5D19030A" ma:contentTypeVersion="17" ma:contentTypeDescription="Create a new document." ma:contentTypeScope="" ma:versionID="35efd2eab6e51775f999bd8a2b11192d">
  <xsd:schema xmlns:xsd="http://www.w3.org/2001/XMLSchema" xmlns:xs="http://www.w3.org/2001/XMLSchema" xmlns:p="http://schemas.microsoft.com/office/2006/metadata/properties" xmlns:ns3="5adaa635-e090-44a3-b8a0-b52b7bc3aeaa" xmlns:ns4="34c5f6dc-8603-4c86-a5bf-73d39d9aa973" targetNamespace="http://schemas.microsoft.com/office/2006/metadata/properties" ma:root="true" ma:fieldsID="fe590bf392e5b580803366e2a950c523" ns3:_="" ns4:_="">
    <xsd:import namespace="5adaa635-e090-44a3-b8a0-b52b7bc3aeaa"/>
    <xsd:import namespace="34c5f6dc-8603-4c86-a5bf-73d39d9aa97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element ref="ns4:MediaLengthInSeconds" minOccurs="0"/>
                <xsd:element ref="ns4:_activity"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daa635-e090-44a3-b8a0-b52b7bc3aea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c5f6dc-8603-4c86-a5bf-73d39d9aa97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5E044B12-3F3C-4192-B31F-FEAF0BC1200E}">
  <ds:schemaRefs>
    <ds:schemaRef ds:uri="34c5f6dc-8603-4c86-a5bf-73d39d9aa973"/>
    <ds:schemaRef ds:uri="http://purl.org/dc/elements/1.1/"/>
    <ds:schemaRef ds:uri="http://schemas.microsoft.com/office/infopath/2007/PartnerControls"/>
    <ds:schemaRef ds:uri="http://purl.org/dc/dcmitype/"/>
    <ds:schemaRef ds:uri="5adaa635-e090-44a3-b8a0-b52b7bc3aeaa"/>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 ds:uri="http://purl.org/dc/terms/"/>
  </ds:schemaRefs>
</ds:datastoreItem>
</file>

<file path=customXml/itemProps3.xml><?xml version="1.0" encoding="utf-8"?>
<ds:datastoreItem xmlns:ds="http://schemas.openxmlformats.org/officeDocument/2006/customXml" ds:itemID="{D542CFF0-E12B-40FA-A1AE-B6BFEFDE427B}">
  <ds:schemaRefs>
    <ds:schemaRef ds:uri="http://schemas.microsoft.com/sharepoint/v3/contenttype/forms"/>
  </ds:schemaRefs>
</ds:datastoreItem>
</file>

<file path=customXml/itemProps4.xml><?xml version="1.0" encoding="utf-8"?>
<ds:datastoreItem xmlns:ds="http://schemas.openxmlformats.org/officeDocument/2006/customXml" ds:itemID="{BF794C33-52E8-443C-9B25-B28015CD8E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daa635-e090-44a3-b8a0-b52b7bc3aeaa"/>
    <ds:schemaRef ds:uri="34c5f6dc-8603-4c86-a5bf-73d39d9aa9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1C24486-703C-4C0A-9062-82BCD6AD5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17</Pages>
  <Words>3999</Words>
  <Characters>22800</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Nazif Avdi</dc:creator>
  <cp:lastModifiedBy>Nazif Avdi</cp:lastModifiedBy>
  <cp:revision>10</cp:revision>
  <dcterms:created xsi:type="dcterms:W3CDTF">2023-12-13T14:55:00Z</dcterms:created>
  <dcterms:modified xsi:type="dcterms:W3CDTF">2023-12-18T16:53:00Z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0x010100686580FC86C1374BA4C6329A5D19030A</vt:lpwstr>
  </property>
</Properties>
</file>